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AC4B12">
        <w:rPr>
          <w:lang w:eastAsia="en-US"/>
        </w:rPr>
        <w:t>1</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424813" w:rsidRDefault="00485A79" w:rsidP="00424813">
      <w:pPr>
        <w:widowControl/>
        <w:kinsoku/>
        <w:jc w:val="both"/>
      </w:pPr>
      <w:r w:rsidRPr="009F7773">
        <w:t xml:space="preserve">na wykonanie zadania inwestycyjnego pod nazwą: </w:t>
      </w:r>
      <w:r w:rsidR="00E1570E">
        <w:rPr>
          <w:b/>
        </w:rPr>
        <w:t>„</w:t>
      </w:r>
      <w:r w:rsidR="00AC4B12">
        <w:rPr>
          <w:b/>
          <w:i/>
          <w:iCs/>
          <w:szCs w:val="28"/>
        </w:rPr>
        <w:t>P</w:t>
      </w:r>
      <w:r w:rsidR="00AC4B12" w:rsidRPr="007E75E3">
        <w:rPr>
          <w:b/>
          <w:i/>
          <w:iCs/>
          <w:szCs w:val="28"/>
        </w:rPr>
        <w:t xml:space="preserve">rzebudowa drogi gminnej </w:t>
      </w:r>
      <w:r w:rsidR="00AC4B12">
        <w:rPr>
          <w:b/>
          <w:i/>
          <w:iCs/>
          <w:szCs w:val="28"/>
        </w:rPr>
        <w:t>w m. Ciszkowo (droga dojazdowa do działek mieszkaniowych przy ul. Czarnkowskiej)</w:t>
      </w:r>
      <w:r w:rsidR="00E1570E">
        <w:rPr>
          <w:b/>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hyperlink r:id="rId7" w:history="1">
        <w:r w:rsidR="00AC4B12" w:rsidRPr="00AC4B12">
          <w:rPr>
            <w:rStyle w:val="Hipercze"/>
            <w:color w:val="232323"/>
            <w:u w:val="none"/>
          </w:rPr>
          <w:t>45233123-7</w:t>
        </w:r>
      </w:hyperlink>
      <w:r w:rsidR="00AC4B12" w:rsidRPr="00AC4B12">
        <w:rPr>
          <w:color w:val="2D2D2D"/>
        </w:rPr>
        <w:t xml:space="preserve"> , </w:t>
      </w:r>
      <w:hyperlink r:id="rId8" w:history="1">
        <w:r w:rsidR="00AC4B12" w:rsidRPr="00AC4B12">
          <w:rPr>
            <w:rStyle w:val="Hipercze"/>
            <w:color w:val="232323"/>
            <w:u w:val="none"/>
          </w:rPr>
          <w:t>45112730-1</w:t>
        </w:r>
      </w:hyperlink>
      <w:r w:rsidR="00AC4B12" w:rsidRPr="00AC4B12">
        <w:rPr>
          <w:color w:val="2D2D2D"/>
        </w:rPr>
        <w:t xml:space="preserve"> , </w:t>
      </w:r>
      <w:hyperlink r:id="rId9" w:history="1">
        <w:r w:rsidR="00AC4B12" w:rsidRPr="00AC4B12">
          <w:rPr>
            <w:rStyle w:val="Hipercze"/>
            <w:color w:val="232323"/>
            <w:u w:val="none"/>
          </w:rPr>
          <w:t>45233226-9</w:t>
        </w:r>
      </w:hyperlink>
    </w:p>
    <w:p w:rsidR="002C7EE8" w:rsidRDefault="002C7EE8" w:rsidP="00765C8C">
      <w:pPr>
        <w:jc w:val="both"/>
        <w:rPr>
          <w:color w:val="FF0000"/>
        </w:rPr>
      </w:pPr>
    </w:p>
    <w:p w:rsidR="00AC4B12" w:rsidRPr="005648AB" w:rsidRDefault="00AC4B12" w:rsidP="00AC4B12">
      <w:pPr>
        <w:rPr>
          <w:b/>
          <w:smallCaps/>
          <w:sz w:val="28"/>
          <w:szCs w:val="28"/>
        </w:rPr>
      </w:pPr>
      <w:bookmarkStart w:id="0" w:name="_Hlk14086597"/>
      <w:r>
        <w:t xml:space="preserve">Przedmiotem zamówienia  jest </w:t>
      </w:r>
      <w:r>
        <w:rPr>
          <w:b/>
        </w:rPr>
        <w:t>p</w:t>
      </w:r>
      <w:r w:rsidRPr="005648AB">
        <w:rPr>
          <w:b/>
        </w:rPr>
        <w:t>rzebudowa drogi gminnej w m. Ciszkowo (droga dojazdowa do działek mieszkaniowych przy ul. Czarnkowskiej)</w:t>
      </w:r>
    </w:p>
    <w:p w:rsidR="00AC4B12" w:rsidRDefault="00AC4B12" w:rsidP="00AC4B12">
      <w:pPr>
        <w:jc w:val="both"/>
        <w:rPr>
          <w:b/>
        </w:rPr>
      </w:pPr>
    </w:p>
    <w:p w:rsidR="00AC4B12" w:rsidRPr="0050355F" w:rsidRDefault="00AC4B12" w:rsidP="00AC4B12">
      <w:pPr>
        <w:jc w:val="both"/>
      </w:pPr>
    </w:p>
    <w:p w:rsidR="00AC4B12" w:rsidRPr="00214BFF" w:rsidRDefault="00AC4B12" w:rsidP="00AC4B12">
      <w:pPr>
        <w:jc w:val="both"/>
      </w:pPr>
      <w:r w:rsidRPr="00214BFF">
        <w:t>Odcinek objęty przebudową swój początek ma w  km 0+000 (włączenie w drogę wojewódzką 181)  zaś koniec w km projektowym 0+134,00 .</w:t>
      </w:r>
    </w:p>
    <w:p w:rsidR="00AC4B12" w:rsidRPr="00214BFF" w:rsidRDefault="00AC4B12" w:rsidP="00AC4B12">
      <w:pPr>
        <w:jc w:val="both"/>
      </w:pPr>
    </w:p>
    <w:p w:rsidR="00AC4B12" w:rsidRPr="00214BFF" w:rsidRDefault="00AC4B12" w:rsidP="00AC4B12">
      <w:pPr>
        <w:jc w:val="both"/>
      </w:pPr>
      <w:r w:rsidRPr="00214BFF">
        <w:t xml:space="preserve">Całkowita długość projektowanej przebudowy wynosi 134,00 </w:t>
      </w:r>
      <w:proofErr w:type="spellStart"/>
      <w:r w:rsidRPr="00214BFF">
        <w:t>mb</w:t>
      </w:r>
      <w:proofErr w:type="spellEnd"/>
      <w:r w:rsidRPr="00214BFF">
        <w:t xml:space="preserve">. </w:t>
      </w:r>
    </w:p>
    <w:p w:rsidR="00AC4B12" w:rsidRPr="00214BFF" w:rsidRDefault="00AC4B12" w:rsidP="00AC4B12">
      <w:pPr>
        <w:jc w:val="both"/>
      </w:pPr>
    </w:p>
    <w:p w:rsidR="00AC4B12" w:rsidRPr="00214BFF" w:rsidRDefault="00AC4B12" w:rsidP="00AC4B12">
      <w:pPr>
        <w:tabs>
          <w:tab w:val="left" w:pos="1320"/>
        </w:tabs>
      </w:pPr>
      <w:r w:rsidRPr="00214BFF">
        <w:t>Realizacja inwestycji obejmuje działki ewidencyjne nr   30/20,  134  obręb Ciszkowo,</w:t>
      </w:r>
      <w:r>
        <w:t xml:space="preserve"> </w:t>
      </w:r>
      <w:r w:rsidRPr="00214BFF">
        <w:t>gmina Czarnków, powiat czarnkowsko-trzcianecki, województwo wielkopolskie</w:t>
      </w:r>
    </w:p>
    <w:p w:rsidR="00AC4B12" w:rsidRPr="00214BFF" w:rsidRDefault="00AC4B12" w:rsidP="00AC4B12">
      <w:pPr>
        <w:jc w:val="both"/>
      </w:pPr>
    </w:p>
    <w:p w:rsidR="00AC4B12" w:rsidRPr="00214BFF" w:rsidRDefault="00AC4B12" w:rsidP="00AC4B12">
      <w:pPr>
        <w:rPr>
          <w:b/>
        </w:rPr>
      </w:pPr>
      <w:r w:rsidRPr="00214BFF">
        <w:rPr>
          <w:b/>
        </w:rPr>
        <w:t xml:space="preserve">Roboty należy wykonać zgodnie z Dokumentacją Projektową. </w:t>
      </w:r>
    </w:p>
    <w:p w:rsidR="00AC4B12" w:rsidRDefault="00AC4B12" w:rsidP="00AC4B12">
      <w:r w:rsidRPr="00214BFF">
        <w:t xml:space="preserve">Szczególną uwagę należy przywiązać do właściwego zagęszczenia i wyprofilowania podłoża. </w:t>
      </w:r>
    </w:p>
    <w:p w:rsidR="00AC4B12" w:rsidRPr="00214BFF" w:rsidRDefault="00AC4B12" w:rsidP="00AC4B12"/>
    <w:p w:rsidR="00AC4B12" w:rsidRPr="00AC4B12" w:rsidRDefault="00AC4B12" w:rsidP="00AC4B12">
      <w:pPr>
        <w:pStyle w:val="Tekstpodstawowy"/>
        <w:rPr>
          <w:u w:val="single"/>
        </w:rPr>
      </w:pPr>
      <w:r w:rsidRPr="00AC4B12">
        <w:rPr>
          <w:u w:val="single"/>
        </w:rPr>
        <w:t>Roboty przygotowawcze:</w:t>
      </w:r>
    </w:p>
    <w:p w:rsidR="00AC4B12" w:rsidRPr="00AC4B12" w:rsidRDefault="00AC4B12" w:rsidP="00AC4B12">
      <w:pPr>
        <w:pStyle w:val="Tekstpodstawowy"/>
      </w:pPr>
      <w:r w:rsidRPr="00AC4B12">
        <w:t xml:space="preserve">Przed przystąpieniem do robót zasadniczych należy przeprowadzić pomiar geodezyjny. </w:t>
      </w:r>
    </w:p>
    <w:p w:rsidR="00AC4B12" w:rsidRPr="00214BFF" w:rsidRDefault="00AC4B12" w:rsidP="00AC4B12">
      <w:pPr>
        <w:pStyle w:val="Tekstpodstawowy"/>
      </w:pPr>
      <w:r w:rsidRPr="00AC4B12">
        <w:t>W cenie robót należy również ująć obsługę geodezyjną i opracowanie dokumentacji powykonawczej. W cenie robót należy ująć załadunek, wywóz, utylizację i składowanie materiałów pozostałych z korytowania.</w:t>
      </w:r>
    </w:p>
    <w:p w:rsidR="00AC4B12" w:rsidRDefault="00AC4B12" w:rsidP="00AC4B12">
      <w:pPr>
        <w:jc w:val="both"/>
        <w:rPr>
          <w:u w:val="single"/>
        </w:rPr>
      </w:pPr>
      <w:r w:rsidRPr="00214BFF">
        <w:rPr>
          <w:u w:val="single"/>
        </w:rPr>
        <w:t>Podbudowy:</w:t>
      </w:r>
    </w:p>
    <w:p w:rsidR="00AC4B12" w:rsidRPr="00214BFF" w:rsidRDefault="00AC4B12" w:rsidP="00AC4B12">
      <w:pPr>
        <w:jc w:val="both"/>
        <w:rPr>
          <w:u w:val="single"/>
        </w:rPr>
      </w:pPr>
    </w:p>
    <w:p w:rsidR="00AC4B12" w:rsidRPr="00214BFF" w:rsidRDefault="00AC4B12" w:rsidP="00AC4B12">
      <w:pPr>
        <w:jc w:val="both"/>
      </w:pPr>
      <w:r w:rsidRPr="00214BFF">
        <w:t xml:space="preserve">Celem uzyskania wymaganej niwelety zaprojektowano korytowanie o głębokości wynikającej </w:t>
      </w:r>
      <w:r w:rsidRPr="00214BFF">
        <w:br/>
        <w:t xml:space="preserve">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15 cm po zagęszczeniu. </w:t>
      </w:r>
      <w:bookmarkStart w:id="1" w:name="_GoBack"/>
      <w:bookmarkEnd w:id="1"/>
    </w:p>
    <w:p w:rsidR="00AC4B12" w:rsidRPr="00214BFF" w:rsidRDefault="00AC4B12" w:rsidP="00AC4B12">
      <w:pPr>
        <w:jc w:val="both"/>
      </w:pPr>
    </w:p>
    <w:p w:rsidR="00AC4B12" w:rsidRPr="00214BFF" w:rsidRDefault="00AC4B12" w:rsidP="00AC4B12">
      <w:pPr>
        <w:jc w:val="both"/>
        <w:rPr>
          <w:u w:val="single"/>
        </w:rPr>
      </w:pPr>
      <w:r w:rsidRPr="00214BFF">
        <w:rPr>
          <w:u w:val="single"/>
        </w:rPr>
        <w:t>Nawierzchnie:</w:t>
      </w:r>
    </w:p>
    <w:p w:rsidR="00AC4B12" w:rsidRPr="00214BFF" w:rsidRDefault="00AC4B12" w:rsidP="00AC4B12">
      <w:pPr>
        <w:jc w:val="both"/>
      </w:pPr>
      <w:r w:rsidRPr="00214BFF">
        <w:t xml:space="preserve">Projektuje się wykonanie warstwy nawierzchni jezdni z betonowej kostki brukowej </w:t>
      </w:r>
      <w:proofErr w:type="spellStart"/>
      <w:r w:rsidRPr="00214BFF">
        <w:t>wibroprasowanej</w:t>
      </w:r>
      <w:proofErr w:type="spellEnd"/>
      <w:r w:rsidRPr="00214BFF">
        <w:t xml:space="preserve"> koloru szarego, grubości 8 cm. Przy krawężniku projektuje się obniżenie dwóch rzędów kostki (jako ściek </w:t>
      </w:r>
      <w:proofErr w:type="spellStart"/>
      <w:r w:rsidRPr="00214BFF">
        <w:t>przykrawężnikowy</w:t>
      </w:r>
      <w:proofErr w:type="spellEnd"/>
      <w:r w:rsidRPr="00214BFF">
        <w:t>).</w:t>
      </w:r>
    </w:p>
    <w:p w:rsidR="00AC4B12" w:rsidRPr="00214BFF" w:rsidRDefault="00AC4B12" w:rsidP="00AC4B12">
      <w:pPr>
        <w:jc w:val="both"/>
      </w:pPr>
    </w:p>
    <w:p w:rsidR="00AC4B12" w:rsidRPr="00214BFF" w:rsidRDefault="00AC4B12" w:rsidP="00AC4B12">
      <w:pPr>
        <w:jc w:val="both"/>
        <w:rPr>
          <w:u w:val="single"/>
        </w:rPr>
      </w:pPr>
      <w:r w:rsidRPr="00214BFF">
        <w:rPr>
          <w:u w:val="single"/>
        </w:rPr>
        <w:t xml:space="preserve">Urządzenie bezpieczeństwa ruchu: </w:t>
      </w:r>
    </w:p>
    <w:p w:rsidR="00AC4B12" w:rsidRDefault="00AC4B12" w:rsidP="00AC4B12">
      <w:pPr>
        <w:jc w:val="both"/>
      </w:pPr>
      <w:r w:rsidRPr="00214BFF">
        <w:t xml:space="preserve">Roboty należy kompleksowo oznakować i zabezpieczyć. Wykonać oznakowanie poziome </w:t>
      </w:r>
      <w:r w:rsidRPr="00214BFF">
        <w:br/>
        <w:t>oraz pionowe zgodnie z projektem</w:t>
      </w:r>
      <w:r>
        <w:t xml:space="preserve"> stałej organizacji ruchu</w:t>
      </w:r>
      <w:r w:rsidRPr="00214BFF">
        <w:t>.</w:t>
      </w:r>
    </w:p>
    <w:p w:rsidR="00AC4B12" w:rsidRDefault="00AC4B12" w:rsidP="00AC4B12">
      <w:pPr>
        <w:jc w:val="both"/>
      </w:pPr>
    </w:p>
    <w:p w:rsidR="00AC4B12" w:rsidRPr="00AC1161" w:rsidRDefault="00AC4B12" w:rsidP="00AC4B12">
      <w:pPr>
        <w:jc w:val="both"/>
      </w:pPr>
      <w:r w:rsidRPr="00AC1161">
        <w:rPr>
          <w:b/>
          <w:bCs/>
          <w:i/>
          <w:iCs/>
          <w:u w:val="single"/>
        </w:rPr>
        <w:t>UWAGA: Prace na działce nr 134 (pas drogi wojewódzkiej) można wykonywać tylko w uzgodnieniu z Zamawiającym i RDW Czarnków po uzyskaniu wszelkich zezwoleń i zatwierdzeniu tymczasowej organizacji ruchu. Szacowany czas wejścia w pas drogi wojewódzkiej to 15 październik 2019r.</w:t>
      </w:r>
      <w:r>
        <w:t xml:space="preserve"> </w:t>
      </w:r>
    </w:p>
    <w:p w:rsidR="00AC4B12" w:rsidRPr="00214BFF" w:rsidRDefault="00AC4B12" w:rsidP="00AC4B12">
      <w:pPr>
        <w:jc w:val="both"/>
      </w:pPr>
    </w:p>
    <w:p w:rsidR="00AC4B12" w:rsidRPr="00214BFF" w:rsidRDefault="00AC4B12" w:rsidP="00AC4B12">
      <w:pPr>
        <w:jc w:val="both"/>
        <w:rPr>
          <w:u w:val="single"/>
        </w:rPr>
      </w:pPr>
      <w:r w:rsidRPr="00214BFF">
        <w:rPr>
          <w:u w:val="single"/>
        </w:rPr>
        <w:t>Elementy ulic:</w:t>
      </w:r>
    </w:p>
    <w:p w:rsidR="00AC4B12" w:rsidRPr="00214BFF" w:rsidRDefault="00AC4B12" w:rsidP="00AC4B12">
      <w:pPr>
        <w:jc w:val="both"/>
      </w:pPr>
      <w:r w:rsidRPr="00214BFF">
        <w:t>Jezdnia spięta będzie krawężnikami betonowymi 10x22cm, 12x25cm i 20x22cm na ławach betonowych z oporem z betonu C12/15.</w:t>
      </w:r>
    </w:p>
    <w:p w:rsidR="00AC4B12" w:rsidRPr="00214BFF" w:rsidRDefault="00AC4B12" w:rsidP="00AC4B12">
      <w:pPr>
        <w:jc w:val="both"/>
      </w:pPr>
      <w:r w:rsidRPr="00214BFF">
        <w:t xml:space="preserve">Zjazdy projektuje się z betonowej kostki brukowej </w:t>
      </w:r>
      <w:proofErr w:type="spellStart"/>
      <w:r w:rsidRPr="00214BFF">
        <w:t>wibroprasowanej</w:t>
      </w:r>
      <w:proofErr w:type="spellEnd"/>
      <w:r w:rsidRPr="00214BFF">
        <w:t xml:space="preserve"> kolorowej</w:t>
      </w:r>
      <w:r w:rsidRPr="00214BFF">
        <w:br/>
        <w:t>gr. 8 cm układanej na podsypce cementowo-piaskowej gr. 5 cm, na uprzednio przygotowanej podbudowie z KŁSM.</w:t>
      </w:r>
    </w:p>
    <w:p w:rsidR="00AC4B12" w:rsidRPr="00214BFF" w:rsidRDefault="00AC4B12" w:rsidP="00AC4B12">
      <w:pPr>
        <w:jc w:val="both"/>
        <w:rPr>
          <w:u w:val="single"/>
        </w:rPr>
      </w:pPr>
    </w:p>
    <w:p w:rsidR="00AC4B12" w:rsidRPr="00214BFF" w:rsidRDefault="00AC4B12" w:rsidP="00AC4B12">
      <w:pPr>
        <w:jc w:val="both"/>
        <w:rPr>
          <w:u w:val="single"/>
        </w:rPr>
      </w:pPr>
      <w:r w:rsidRPr="00214BFF">
        <w:rPr>
          <w:u w:val="single"/>
        </w:rPr>
        <w:t>Roboty pozostałe:</w:t>
      </w:r>
    </w:p>
    <w:p w:rsidR="00AC4B12" w:rsidRPr="00AC4B12" w:rsidRDefault="00AC4B12" w:rsidP="00AC4B12">
      <w:pPr>
        <w:jc w:val="both"/>
      </w:pPr>
      <w:r w:rsidRPr="00214BFF">
        <w:t xml:space="preserve">W cenie robót należy ująć regulację wysokościową zaworów, zasuw, studzienek i studni istniejących z ewentualną niezbędną wymianą zwężek. Projektuje się również ścinkę, wyrównanie, uzupełnienie, wyprofilowanie i zagęszczenie poboczy gruntowych. W ramach zadania należy również uwzględnić wymianę przepustu na przepust z rur stalowych fi 500 wraz z robotami ziemnymi i </w:t>
      </w:r>
      <w:proofErr w:type="spellStart"/>
      <w:r w:rsidRPr="00214BFF">
        <w:t>obrukowaniem</w:t>
      </w:r>
      <w:proofErr w:type="spellEnd"/>
      <w:r w:rsidRPr="00214BFF">
        <w:t xml:space="preserve"> wlotu i wylotu kamieniem polnym na zaprawie betonowej a także odmulenie rowu przy drodze wojewódzkiej.</w:t>
      </w:r>
    </w:p>
    <w:p w:rsidR="00AC4B12" w:rsidRDefault="00AC4B12" w:rsidP="00AC4B12">
      <w:pPr>
        <w:jc w:val="both"/>
        <w:rPr>
          <w:u w:val="single"/>
        </w:rPr>
      </w:pPr>
      <w:r>
        <w:rPr>
          <w:u w:val="single"/>
        </w:rPr>
        <w:t>Zakres zamówienia publicznego obejmuje również:</w:t>
      </w:r>
    </w:p>
    <w:p w:rsidR="00AC4B12" w:rsidRDefault="00AC4B12" w:rsidP="00AC4B12">
      <w:pPr>
        <w:jc w:val="both"/>
        <w:rPr>
          <w:u w:val="single"/>
        </w:rPr>
      </w:pPr>
    </w:p>
    <w:p w:rsidR="00AC4B12" w:rsidRDefault="00AC4B12" w:rsidP="00AC4B12">
      <w:pPr>
        <w:jc w:val="both"/>
      </w:pPr>
      <w:r>
        <w:t xml:space="preserve">1) organizację i zabezpieczenie terenu budowy zgodnie z wymogami techniczno-prawnymi wykonanych zabezpieczeń, jak również ich stałą sprawność techniczną, </w:t>
      </w:r>
    </w:p>
    <w:p w:rsidR="00AC4B12" w:rsidRDefault="00AC4B12" w:rsidP="00AC4B12">
      <w:pPr>
        <w:shd w:val="clear" w:color="auto" w:fill="FFFFFF"/>
        <w:tabs>
          <w:tab w:val="left" w:pos="269"/>
        </w:tabs>
        <w:ind w:right="-2"/>
        <w:jc w:val="both"/>
      </w:pPr>
      <w:r>
        <w:t>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w:t>
      </w:r>
    </w:p>
    <w:p w:rsidR="00AC4B12" w:rsidRDefault="00AC4B12" w:rsidP="00AC4B12">
      <w:pPr>
        <w:shd w:val="clear" w:color="auto" w:fill="FFFFFF"/>
        <w:tabs>
          <w:tab w:val="left" w:pos="269"/>
        </w:tabs>
        <w:ind w:right="-2"/>
        <w:jc w:val="both"/>
      </w:pPr>
      <w:r>
        <w:t>3) pełną obsługę geodezyjną przedsięwzięcia (wytyczenie i inwentaryzacja powykonawcza),</w:t>
      </w:r>
    </w:p>
    <w:p w:rsidR="00AC4B12" w:rsidRDefault="00AC4B12" w:rsidP="00AC4B12">
      <w:pPr>
        <w:jc w:val="both"/>
      </w:pPr>
      <w:r>
        <w:t xml:space="preserve">4) wykonanie robót budowlanych zgodnie z dokumentacją techniczną opracowaną przez Firmę FORMA Pracownia Projektowa S.C. W. </w:t>
      </w:r>
      <w:proofErr w:type="spellStart"/>
      <w:r>
        <w:t>Formanowska</w:t>
      </w:r>
      <w:proofErr w:type="spellEnd"/>
      <w:r>
        <w:t xml:space="preserve">, R. Formanowski, Wilkowice, </w:t>
      </w:r>
    </w:p>
    <w:p w:rsidR="00AC4B12" w:rsidRDefault="00AC4B12" w:rsidP="00AC4B12">
      <w:pPr>
        <w:jc w:val="both"/>
      </w:pPr>
      <w:r>
        <w:t>5) uzgodnienie harmonogramu rzeczowo – finansowego robót z Zamawiającym, stanowiącego załącznik do umowy z Zamawiającym,</w:t>
      </w:r>
    </w:p>
    <w:p w:rsidR="00AC4B12" w:rsidRDefault="00AC4B12" w:rsidP="00AC4B12">
      <w:pPr>
        <w:jc w:val="both"/>
      </w:pPr>
      <w:r>
        <w:t xml:space="preserve">6) wykonanie potwierdzonych protokołami badań:  zagęszczenia podłoża, zagęszczenia warstwy odsączającej, nośności podbudowy drogowej, nawierzchni bitumicznej drogi zgodnie z SST. </w:t>
      </w:r>
    </w:p>
    <w:p w:rsidR="00AC4B12" w:rsidRDefault="00AC4B12" w:rsidP="00AC4B12">
      <w:pPr>
        <w:jc w:val="both"/>
      </w:pPr>
      <w:r>
        <w:t>7) wykonawca na wezwanie Zamawiającego zobowiązany jest przedłożyć dokumenty potwierdzające jakość planowanych do wbudowania materiałów,</w:t>
      </w:r>
    </w:p>
    <w:p w:rsidR="00AC4B12" w:rsidRDefault="00AC4B12" w:rsidP="00AC4B12">
      <w:pPr>
        <w:jc w:val="both"/>
      </w:pPr>
      <w:r>
        <w:t>8) przeprowadzenie pozytywnych odbiorów obiektu przez odpowiednie instytucje określone polskim ustawodawstwem,</w:t>
      </w:r>
    </w:p>
    <w:p w:rsidR="00AC4B12" w:rsidRPr="009D6249" w:rsidRDefault="00AC4B12" w:rsidP="00AC4B12">
      <w:pPr>
        <w:jc w:val="both"/>
      </w:pPr>
      <w:r>
        <w:t>9) sporządzenie projektu czasowej organizacji ruchu, na czas prowadzenia robót drogowych w pasie drogi wojewódzkiej, którego opracowanie i uzgodnienie z właściwymi organami oraz zatwierdzenie leży po stronie Wykonawcy,</w:t>
      </w:r>
    </w:p>
    <w:p w:rsidR="00765C8C" w:rsidRDefault="00AC4B12" w:rsidP="00765C8C">
      <w:pPr>
        <w:jc w:val="both"/>
      </w:pPr>
      <w:r>
        <w:t>10) wykonanie dokumentacji powykonawczej w 2 egzemplarzach.</w:t>
      </w:r>
      <w:bookmarkEnd w:id="0"/>
    </w:p>
    <w:p w:rsidR="00571351" w:rsidRDefault="00571351" w:rsidP="00571351">
      <w:pPr>
        <w:jc w:val="both"/>
      </w:pPr>
      <w:r>
        <w:t>Szczegółowy zakres oraz warunki wykonania przedmiotu zamówienia określają:</w:t>
      </w:r>
    </w:p>
    <w:p w:rsidR="00801EC0" w:rsidRDefault="00801EC0" w:rsidP="00801EC0">
      <w:pPr>
        <w:widowControl/>
        <w:numPr>
          <w:ilvl w:val="0"/>
          <w:numId w:val="33"/>
        </w:numPr>
        <w:kinsoku/>
        <w:jc w:val="both"/>
      </w:pPr>
      <w:r>
        <w:t>projekt budowlany,</w:t>
      </w:r>
    </w:p>
    <w:p w:rsidR="00801EC0" w:rsidRDefault="00801EC0" w:rsidP="00801EC0">
      <w:pPr>
        <w:widowControl/>
        <w:numPr>
          <w:ilvl w:val="0"/>
          <w:numId w:val="33"/>
        </w:numPr>
        <w:kinsoku/>
        <w:jc w:val="both"/>
      </w:pPr>
      <w:r>
        <w:lastRenderedPageBreak/>
        <w:t>przedmiar robót,</w:t>
      </w:r>
    </w:p>
    <w:p w:rsidR="00801EC0" w:rsidRDefault="00801EC0" w:rsidP="00801EC0">
      <w:pPr>
        <w:widowControl/>
        <w:numPr>
          <w:ilvl w:val="0"/>
          <w:numId w:val="33"/>
        </w:numPr>
        <w:kinsoku/>
        <w:jc w:val="both"/>
      </w:pPr>
      <w:r>
        <w:t>kosztorys ofertowy,</w:t>
      </w:r>
    </w:p>
    <w:p w:rsidR="00801EC0" w:rsidRDefault="00801EC0" w:rsidP="00801EC0">
      <w:pPr>
        <w:widowControl/>
        <w:numPr>
          <w:ilvl w:val="0"/>
          <w:numId w:val="33"/>
        </w:numPr>
        <w:kinsoku/>
        <w:jc w:val="both"/>
      </w:pPr>
      <w:r>
        <w:t>specyfikacje techniczne wykonania i odbioru robót (</w:t>
      </w:r>
      <w:proofErr w:type="spellStart"/>
      <w:r>
        <w:t>STWiOR</w:t>
      </w:r>
      <w:proofErr w:type="spellEnd"/>
      <w:r>
        <w:t>),</w:t>
      </w:r>
    </w:p>
    <w:p w:rsidR="00801EC0" w:rsidRDefault="00801EC0" w:rsidP="00801EC0">
      <w:pPr>
        <w:widowControl/>
        <w:numPr>
          <w:ilvl w:val="0"/>
          <w:numId w:val="33"/>
        </w:numPr>
        <w:kinsoku/>
        <w:jc w:val="both"/>
      </w:pPr>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AC4B12">
        <w:rPr>
          <w:b/>
        </w:rPr>
        <w:t>10</w:t>
      </w:r>
      <w:r w:rsidR="001B1023">
        <w:rPr>
          <w:b/>
        </w:rPr>
        <w:t xml:space="preserve"> </w:t>
      </w:r>
      <w:r w:rsidR="00AC4B12">
        <w:rPr>
          <w:b/>
        </w:rPr>
        <w:t>grudnia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AC4B12">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AC4B12" w:rsidRDefault="00AC4B12" w:rsidP="00AC4B12">
      <w:pPr>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sidR="00AC4B12">
        <w:rPr>
          <w:b/>
        </w:rPr>
        <w:t>14</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lastRenderedPageBreak/>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lastRenderedPageBreak/>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 xml:space="preserve">Termin zapłaty wynagrodzenia podwykonawcy lub dalszemu podwykonawcy </w:t>
      </w:r>
      <w:r w:rsidRPr="002A6FAA">
        <w:rPr>
          <w:lang w:eastAsia="en-US"/>
        </w:rPr>
        <w:lastRenderedPageBreak/>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 xml:space="preserve">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w:t>
      </w:r>
      <w:r w:rsidRPr="002A6FAA">
        <w:rPr>
          <w:lang w:eastAsia="en-US"/>
        </w:rPr>
        <w:lastRenderedPageBreak/>
        <w:t>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6F4D4A" w:rsidRDefault="006F4D4A"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C907C8">
        <w:rPr>
          <w:lang w:eastAsia="en-US"/>
        </w:rPr>
        <w:t>……..</w:t>
      </w:r>
      <w:r w:rsidRPr="007C0F08">
        <w:rPr>
          <w:lang w:eastAsia="en-US"/>
        </w:rPr>
        <w:t xml:space="preserve"> miesięcy, który to okres liczony będzie od dnia podpisania końcowego protokołu odbioru przedmiotu umowy bez uwag.</w:t>
      </w:r>
      <w:r w:rsidR="00C907C8">
        <w:rPr>
          <w:lang w:eastAsia="en-US"/>
        </w:rPr>
        <w:t xml:space="preserve"> Okres gwarancji jest równy okresowi rękojmi. </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lastRenderedPageBreak/>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10" w:history="1">
        <w:proofErr w:type="spellStart"/>
        <w:r w:rsidRPr="00AA1206">
          <w:rPr>
            <w:lang w:eastAsia="en-US"/>
          </w:rPr>
          <w:t>późn</w:t>
        </w:r>
        <w:proofErr w:type="spellEnd"/>
        <w:r w:rsidRPr="00AA1206">
          <w:rPr>
            <w:lang w:eastAsia="en-US"/>
          </w:rPr>
          <w:t>.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proofErr w:type="spellStart"/>
      <w:r w:rsidRPr="00B426E4">
        <w:rPr>
          <w:lang w:eastAsia="en-US"/>
        </w:rPr>
        <w:t>cych</w:t>
      </w:r>
      <w:proofErr w:type="spellEnd"/>
      <w:r w:rsidRPr="00B426E4">
        <w:rPr>
          <w:lang w:eastAsia="en-US"/>
        </w:rPr>
        <w:t xml:space="preserve">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kopii dokumentów potwierdzających podleganie ubezpieczeniom społecznym z tytułu zatrudnienia na podstawie umowy  o pracę lub,</w:t>
      </w:r>
    </w:p>
    <w:p w:rsidR="00B426E4" w:rsidRPr="00B426E4" w:rsidRDefault="00B426E4" w:rsidP="00B426E4">
      <w:pPr>
        <w:pStyle w:val="Akapitzlist"/>
        <w:jc w:val="both"/>
      </w:pPr>
      <w:r w:rsidRPr="00C326C2">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485A79" w:rsidRDefault="00485A79"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485A79" w:rsidRDefault="00485A79" w:rsidP="00B7539C">
      <w:r>
        <w:lastRenderedPageBreak/>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w:t>
      </w:r>
      <w:r w:rsidR="00D9281E">
        <w:t>2</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lastRenderedPageBreak/>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 xml:space="preserve">wystąpienia nieprzewidzianych okoliczności </w:t>
      </w:r>
      <w:proofErr w:type="spellStart"/>
      <w:r w:rsidR="00485A79" w:rsidRPr="003D159E">
        <w:t>formalno</w:t>
      </w:r>
      <w:proofErr w:type="spellEnd"/>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 xml:space="preserve">Zmiana sposobu spełnienia świadczenia, zmiana parametrów realizowanego zamówienia, zmiany technologiczne, w szczególności: konieczność realizacji projektu przy zastosowaniu innych rozwiązań technicznych/technologicznych, </w:t>
      </w:r>
      <w:r w:rsidRPr="006D05DA">
        <w:lastRenderedPageBreak/>
        <w:t>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załącznik nr 2 – wykaz pracowników wykonujących czynności w trakcie realizacji zamówienia</w:t>
      </w:r>
    </w:p>
    <w:sectPr w:rsidR="00485A79" w:rsidRPr="004A000C" w:rsidSect="000F340A">
      <w:footerReference w:type="default" r:id="rId11"/>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83" w:rsidRDefault="00871C83" w:rsidP="00007A17">
      <w:r>
        <w:separator/>
      </w:r>
    </w:p>
  </w:endnote>
  <w:endnote w:type="continuationSeparator" w:id="0">
    <w:p w:rsidR="00871C83" w:rsidRDefault="00871C83"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83" w:rsidRDefault="00871C83" w:rsidP="00007A17">
      <w:r>
        <w:separator/>
      </w:r>
    </w:p>
  </w:footnote>
  <w:footnote w:type="continuationSeparator" w:id="0">
    <w:p w:rsidR="00871C83" w:rsidRDefault="00871C83"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5"/>
  </w:num>
  <w:num w:numId="4">
    <w:abstractNumId w:val="14"/>
  </w:num>
  <w:num w:numId="5">
    <w:abstractNumId w:val="27"/>
  </w:num>
  <w:num w:numId="6">
    <w:abstractNumId w:val="16"/>
  </w:num>
  <w:num w:numId="7">
    <w:abstractNumId w:val="12"/>
  </w:num>
  <w:num w:numId="8">
    <w:abstractNumId w:val="28"/>
  </w:num>
  <w:num w:numId="9">
    <w:abstractNumId w:val="19"/>
  </w:num>
  <w:num w:numId="10">
    <w:abstractNumId w:val="6"/>
  </w:num>
  <w:num w:numId="11">
    <w:abstractNumId w:val="34"/>
  </w:num>
  <w:num w:numId="12">
    <w:abstractNumId w:val="9"/>
  </w:num>
  <w:num w:numId="13">
    <w:abstractNumId w:val="35"/>
  </w:num>
  <w:num w:numId="14">
    <w:abstractNumId w:val="11"/>
  </w:num>
  <w:num w:numId="15">
    <w:abstractNumId w:val="21"/>
  </w:num>
  <w:num w:numId="16">
    <w:abstractNumId w:val="4"/>
  </w:num>
  <w:num w:numId="17">
    <w:abstractNumId w:val="36"/>
  </w:num>
  <w:num w:numId="18">
    <w:abstractNumId w:val="8"/>
  </w:num>
  <w:num w:numId="19">
    <w:abstractNumId w:val="23"/>
  </w:num>
  <w:num w:numId="20">
    <w:abstractNumId w:val="31"/>
  </w:num>
  <w:num w:numId="21">
    <w:abstractNumId w:val="30"/>
  </w:num>
  <w:num w:numId="22">
    <w:abstractNumId w:val="20"/>
  </w:num>
  <w:num w:numId="23">
    <w:abstractNumId w:val="10"/>
  </w:num>
  <w:num w:numId="24">
    <w:abstractNumId w:val="29"/>
  </w:num>
  <w:num w:numId="25">
    <w:abstractNumId w:val="3"/>
  </w:num>
  <w:num w:numId="26">
    <w:abstractNumId w:val="33"/>
  </w:num>
  <w:num w:numId="27">
    <w:abstractNumId w:val="7"/>
  </w:num>
  <w:num w:numId="28">
    <w:abstractNumId w:val="13"/>
  </w:num>
  <w:num w:numId="29">
    <w:abstractNumId w:val="25"/>
  </w:num>
  <w:num w:numId="30">
    <w:abstractNumId w:val="17"/>
  </w:num>
  <w:num w:numId="31">
    <w:abstractNumId w:val="22"/>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2"/>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42A1"/>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05B32"/>
    <w:rsid w:val="00236B7F"/>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F4D4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1EC0"/>
    <w:rsid w:val="008025ED"/>
    <w:rsid w:val="00831DB3"/>
    <w:rsid w:val="008478CE"/>
    <w:rsid w:val="00867282"/>
    <w:rsid w:val="00871C83"/>
    <w:rsid w:val="008758F4"/>
    <w:rsid w:val="00875E15"/>
    <w:rsid w:val="008C61E8"/>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C4B12"/>
    <w:rsid w:val="00AE5BE6"/>
    <w:rsid w:val="00AE74BF"/>
    <w:rsid w:val="00AF32F4"/>
    <w:rsid w:val="00B01E70"/>
    <w:rsid w:val="00B10542"/>
    <w:rsid w:val="00B15028"/>
    <w:rsid w:val="00B15AB4"/>
    <w:rsid w:val="00B31171"/>
    <w:rsid w:val="00B426E4"/>
    <w:rsid w:val="00B46A6A"/>
    <w:rsid w:val="00B62200"/>
    <w:rsid w:val="00B65AC9"/>
    <w:rsid w:val="00B67384"/>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907C8"/>
    <w:rsid w:val="00CA0D03"/>
    <w:rsid w:val="00CA7DA2"/>
    <w:rsid w:val="00CD3147"/>
    <w:rsid w:val="00CD3AD7"/>
    <w:rsid w:val="00CD3B02"/>
    <w:rsid w:val="00CE3FA5"/>
    <w:rsid w:val="00D30F6B"/>
    <w:rsid w:val="00D36B6E"/>
    <w:rsid w:val="00D42038"/>
    <w:rsid w:val="00D51253"/>
    <w:rsid w:val="00D52EBE"/>
    <w:rsid w:val="00D53C38"/>
    <w:rsid w:val="00D64480"/>
    <w:rsid w:val="00D67204"/>
    <w:rsid w:val="00D73364"/>
    <w:rsid w:val="00D9281E"/>
    <w:rsid w:val="00D92F36"/>
    <w:rsid w:val="00DC1B45"/>
    <w:rsid w:val="00DC6468"/>
    <w:rsid w:val="00E06A39"/>
    <w:rsid w:val="00E127EB"/>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754B1"/>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character" w:styleId="Hipercze">
    <w:name w:val="Hyperlink"/>
    <w:rsid w:val="00AC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ksztaltowania-drog-i-autostrad-63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drog-podrzednych-6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243;&#378;.zm" TargetMode="External"/><Relationship Id="rId4" Type="http://schemas.openxmlformats.org/officeDocument/2006/relationships/webSettings" Target="webSettings.xml"/><Relationship Id="rId9" Type="http://schemas.openxmlformats.org/officeDocument/2006/relationships/hyperlink" Target="https://www.portalzp.pl/kody-cpv/szczegoly/roboty-budowlane-w-zakresie-drog-dojazdowych-6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4930</Words>
  <Characters>29583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2</cp:revision>
  <cp:lastPrinted>2019-07-17T06:42:00Z</cp:lastPrinted>
  <dcterms:created xsi:type="dcterms:W3CDTF">2019-07-26T13:21:00Z</dcterms:created>
  <dcterms:modified xsi:type="dcterms:W3CDTF">2019-07-26T13:21:00Z</dcterms:modified>
</cp:coreProperties>
</file>