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79" w:rsidRPr="009F7773" w:rsidRDefault="00485A79" w:rsidP="00D42038">
      <w:pPr>
        <w:jc w:val="right"/>
        <w:rPr>
          <w:lang w:eastAsia="en-US"/>
        </w:rPr>
      </w:pPr>
      <w:r>
        <w:rPr>
          <w:lang w:eastAsia="en-US"/>
        </w:rPr>
        <w:t>Załącznik nr 1</w:t>
      </w:r>
      <w:r w:rsidR="00B67384">
        <w:rPr>
          <w:lang w:eastAsia="en-US"/>
        </w:rPr>
        <w:t>3</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424813" w:rsidRDefault="00485A79" w:rsidP="00424813">
      <w:pPr>
        <w:widowControl/>
        <w:kinsoku/>
        <w:jc w:val="both"/>
      </w:pPr>
      <w:r w:rsidRPr="009F7773">
        <w:t xml:space="preserve">na wykonanie zadania inwestycyjnego pod nazwą: </w:t>
      </w:r>
      <w:r w:rsidR="00E1570E">
        <w:rPr>
          <w:b/>
        </w:rPr>
        <w:t>„</w:t>
      </w:r>
      <w:r w:rsidR="00B67384">
        <w:rPr>
          <w:b/>
          <w:szCs w:val="28"/>
        </w:rPr>
        <w:t>P</w:t>
      </w:r>
      <w:r w:rsidR="00B67384" w:rsidRPr="0085005A">
        <w:rPr>
          <w:b/>
          <w:szCs w:val="28"/>
        </w:rPr>
        <w:t>rzebudowa drogi gminnej nr 180345p w miejscowości Sobolewo</w:t>
      </w:r>
      <w:r w:rsidR="00E1570E">
        <w:rPr>
          <w:b/>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 xml:space="preserve">mgr inż. Bolesława </w:t>
      </w:r>
      <w:proofErr w:type="spellStart"/>
      <w:r w:rsidRPr="009F7773">
        <w:t>Chwarścianka</w:t>
      </w:r>
      <w:proofErr w:type="spellEnd"/>
      <w:r w:rsidRPr="009F7773">
        <w:t xml:space="preserve">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765C8C" w:rsidRDefault="002C7EE8" w:rsidP="00765C8C">
      <w:pPr>
        <w:jc w:val="both"/>
      </w:pPr>
      <w:r w:rsidRPr="00700094">
        <w:t>Kod</w:t>
      </w:r>
      <w:r>
        <w:t>y</w:t>
      </w:r>
      <w:r w:rsidRPr="00700094">
        <w:t xml:space="preserve"> CPV: </w:t>
      </w:r>
      <w:r w:rsidR="00B67384" w:rsidRPr="00B67384">
        <w:t>45233220-7, 45233226-9, 45111200-0</w:t>
      </w:r>
    </w:p>
    <w:p w:rsidR="002C7EE8" w:rsidRDefault="002C7EE8" w:rsidP="00765C8C">
      <w:pPr>
        <w:jc w:val="both"/>
        <w:rPr>
          <w:color w:val="FF0000"/>
        </w:rPr>
      </w:pPr>
    </w:p>
    <w:p w:rsidR="00FD355D" w:rsidRPr="0050355F" w:rsidRDefault="00FD355D" w:rsidP="00FD355D">
      <w:pPr>
        <w:jc w:val="both"/>
      </w:pPr>
      <w:r>
        <w:t xml:space="preserve">Przedmiotem zamówienia  jest </w:t>
      </w:r>
      <w:r w:rsidR="00B67384">
        <w:rPr>
          <w:b/>
          <w:szCs w:val="28"/>
        </w:rPr>
        <w:t>p</w:t>
      </w:r>
      <w:r w:rsidR="00B67384" w:rsidRPr="0085005A">
        <w:rPr>
          <w:b/>
          <w:szCs w:val="28"/>
        </w:rPr>
        <w:t>rzebudowa drogi gminnej nr 180345p w miejscowości Sobolewo</w:t>
      </w:r>
      <w:r>
        <w:rPr>
          <w:b/>
        </w:rPr>
        <w:t>.</w:t>
      </w:r>
    </w:p>
    <w:p w:rsidR="00801EC0" w:rsidRPr="00714C9C" w:rsidRDefault="00801EC0" w:rsidP="00801EC0">
      <w:pPr>
        <w:spacing w:line="312" w:lineRule="auto"/>
        <w:jc w:val="both"/>
      </w:pPr>
      <w:bookmarkStart w:id="0" w:name="_Hlk14086544"/>
      <w:r w:rsidRPr="00714C9C">
        <w:t xml:space="preserve">Całkowita długość projektowanej przebudowy wynosi </w:t>
      </w:r>
      <w:r>
        <w:t>816</w:t>
      </w:r>
      <w:r w:rsidRPr="00714C9C">
        <w:t>,</w:t>
      </w:r>
      <w:r>
        <w:t>91</w:t>
      </w:r>
      <w:r w:rsidRPr="00714C9C">
        <w:t xml:space="preserve"> </w:t>
      </w:r>
      <w:proofErr w:type="spellStart"/>
      <w:r w:rsidRPr="00714C9C">
        <w:t>mb</w:t>
      </w:r>
      <w:proofErr w:type="spellEnd"/>
      <w:r w:rsidRPr="00714C9C">
        <w:t xml:space="preserve">. </w:t>
      </w:r>
    </w:p>
    <w:p w:rsidR="00801EC0" w:rsidRPr="00714C9C" w:rsidRDefault="00801EC0" w:rsidP="00801EC0">
      <w:pPr>
        <w:tabs>
          <w:tab w:val="left" w:pos="1320"/>
        </w:tabs>
        <w:spacing w:line="312" w:lineRule="auto"/>
      </w:pPr>
      <w:r w:rsidRPr="00714C9C">
        <w:t>Realizacja inwestycji obejmuje działk</w:t>
      </w:r>
      <w:r>
        <w:t>ę</w:t>
      </w:r>
      <w:r w:rsidRPr="00714C9C">
        <w:t xml:space="preserve"> ewidencyjn</w:t>
      </w:r>
      <w:r>
        <w:t>ą</w:t>
      </w:r>
      <w:r w:rsidRPr="00714C9C">
        <w:t xml:space="preserve"> nr   </w:t>
      </w:r>
      <w:r>
        <w:t>45</w:t>
      </w:r>
      <w:r w:rsidRPr="00714C9C">
        <w:t>/1  obręb Gęb</w:t>
      </w:r>
      <w:r>
        <w:t>ice</w:t>
      </w:r>
      <w:r w:rsidRPr="00714C9C">
        <w:t>, gmina Czarnków, powiat czarnkowsko-trzcianecki, województwo wielkopolskie</w:t>
      </w:r>
    </w:p>
    <w:p w:rsidR="00801EC0" w:rsidRDefault="00801EC0" w:rsidP="00801EC0">
      <w:pPr>
        <w:jc w:val="both"/>
      </w:pPr>
      <w:r w:rsidRPr="00714C9C">
        <w:t>Zakres robót obejmuje:</w:t>
      </w:r>
    </w:p>
    <w:p w:rsidR="00801EC0" w:rsidRPr="00714C9C" w:rsidRDefault="00801EC0" w:rsidP="00801EC0">
      <w:pPr>
        <w:jc w:val="both"/>
      </w:pPr>
    </w:p>
    <w:p w:rsidR="00801EC0" w:rsidRPr="00714C9C" w:rsidRDefault="00801EC0" w:rsidP="00801EC0">
      <w:pPr>
        <w:widowControl/>
        <w:numPr>
          <w:ilvl w:val="0"/>
          <w:numId w:val="36"/>
        </w:numPr>
        <w:kinsoku/>
      </w:pPr>
      <w:r w:rsidRPr="002A313D">
        <w:rPr>
          <w:u w:val="single"/>
        </w:rPr>
        <w:t>Roboty przygotowawcze</w:t>
      </w:r>
      <w:r w:rsidRPr="00714C9C">
        <w:t xml:space="preserve"> – pełna obsługa geodezyjna</w:t>
      </w:r>
      <w:r>
        <w:t xml:space="preserve">, wycinka drzew z karczowaniem, </w:t>
      </w:r>
      <w:proofErr w:type="spellStart"/>
      <w:r>
        <w:t>odhumusowanie</w:t>
      </w:r>
      <w:proofErr w:type="spellEnd"/>
    </w:p>
    <w:p w:rsidR="00801EC0" w:rsidRDefault="00801EC0" w:rsidP="00801EC0">
      <w:pPr>
        <w:ind w:left="720"/>
      </w:pPr>
      <w:r w:rsidRPr="00714C9C">
        <w:t xml:space="preserve">Koszty składowania lub utylizacji odpadów (ziemia, </w:t>
      </w:r>
      <w:r>
        <w:t>korzenie</w:t>
      </w:r>
      <w:r w:rsidRPr="00714C9C">
        <w:t xml:space="preserve">, </w:t>
      </w:r>
      <w:r>
        <w:t>gałęzie</w:t>
      </w:r>
      <w:r w:rsidRPr="00714C9C">
        <w:t xml:space="preserve"> etc.) są po stronie Wykonawcy.</w:t>
      </w:r>
      <w:r>
        <w:t xml:space="preserve"> Zamawiający może wskazać miejsce wywozu ziemi z </w:t>
      </w:r>
      <w:proofErr w:type="spellStart"/>
      <w:r>
        <w:t>odhumusowania</w:t>
      </w:r>
      <w:proofErr w:type="spellEnd"/>
      <w:r>
        <w:t xml:space="preserve"> we wskazane miejsce w odległości do 3 km</w:t>
      </w:r>
    </w:p>
    <w:p w:rsidR="00801EC0" w:rsidRPr="00714C9C" w:rsidRDefault="00801EC0" w:rsidP="00801EC0">
      <w:pPr>
        <w:ind w:left="720"/>
      </w:pPr>
    </w:p>
    <w:p w:rsidR="00801EC0" w:rsidRPr="00714C9C" w:rsidRDefault="00801EC0" w:rsidP="00801EC0">
      <w:pPr>
        <w:widowControl/>
        <w:numPr>
          <w:ilvl w:val="0"/>
          <w:numId w:val="36"/>
        </w:numPr>
        <w:kinsoku/>
        <w:jc w:val="both"/>
        <w:rPr>
          <w:u w:val="single"/>
        </w:rPr>
      </w:pPr>
      <w:r>
        <w:rPr>
          <w:u w:val="single"/>
        </w:rPr>
        <w:t>Roboty rozbiórkowe</w:t>
      </w:r>
      <w:r w:rsidRPr="00714C9C">
        <w:rPr>
          <w:u w:val="single"/>
        </w:rPr>
        <w:t>:</w:t>
      </w:r>
    </w:p>
    <w:p w:rsidR="00801EC0" w:rsidRPr="00714C9C" w:rsidRDefault="00801EC0" w:rsidP="00801EC0">
      <w:pPr>
        <w:ind w:left="720"/>
        <w:jc w:val="both"/>
      </w:pPr>
      <w:r>
        <w:t>Rozbiórka istniejącej nawierzchni z brukowca i kruszyw. Materiał rozbiórkowy w całości do odwozu na składowisko Zamawiającego w odległości do 3 km</w:t>
      </w:r>
      <w:r w:rsidRPr="00714C9C">
        <w:t>.</w:t>
      </w:r>
    </w:p>
    <w:p w:rsidR="00801EC0" w:rsidRPr="00714C9C" w:rsidRDefault="00801EC0" w:rsidP="00801EC0">
      <w:pPr>
        <w:ind w:left="720"/>
        <w:jc w:val="both"/>
      </w:pPr>
    </w:p>
    <w:p w:rsidR="00801EC0" w:rsidRPr="00714C9C" w:rsidRDefault="00801EC0" w:rsidP="00801EC0">
      <w:pPr>
        <w:widowControl/>
        <w:numPr>
          <w:ilvl w:val="0"/>
          <w:numId w:val="36"/>
        </w:numPr>
        <w:kinsoku/>
        <w:jc w:val="both"/>
        <w:rPr>
          <w:u w:val="single"/>
        </w:rPr>
      </w:pPr>
      <w:r>
        <w:rPr>
          <w:u w:val="single"/>
        </w:rPr>
        <w:t>Podbudowy i nawierzchnie (konstrukcja nawierzchni)</w:t>
      </w:r>
      <w:r w:rsidRPr="00714C9C">
        <w:rPr>
          <w:u w:val="single"/>
        </w:rPr>
        <w:t>:</w:t>
      </w:r>
    </w:p>
    <w:p w:rsidR="00801EC0" w:rsidRPr="0000089F" w:rsidRDefault="00801EC0" w:rsidP="00801EC0">
      <w:pPr>
        <w:ind w:left="460"/>
        <w:rPr>
          <w:b/>
        </w:rPr>
      </w:pPr>
      <w:r w:rsidRPr="0000089F">
        <w:rPr>
          <w:b/>
        </w:rPr>
        <w:t>Nawierzchnia bitumiczna jezdni</w:t>
      </w:r>
    </w:p>
    <w:p w:rsidR="00801EC0" w:rsidRPr="0000089F" w:rsidRDefault="00801EC0" w:rsidP="00801EC0">
      <w:pPr>
        <w:widowControl/>
        <w:numPr>
          <w:ilvl w:val="0"/>
          <w:numId w:val="39"/>
        </w:numPr>
        <w:tabs>
          <w:tab w:val="left" w:pos="800"/>
        </w:tabs>
        <w:kinsoku/>
        <w:ind w:left="800" w:hanging="282"/>
        <w:rPr>
          <w:i/>
        </w:rPr>
      </w:pPr>
      <w:r w:rsidRPr="0000089F">
        <w:rPr>
          <w:rFonts w:cs="Arial"/>
          <w:i/>
        </w:rPr>
        <w:t>Warstwa</w:t>
      </w:r>
      <w:r w:rsidRPr="0000089F">
        <w:rPr>
          <w:i/>
        </w:rPr>
        <w:t xml:space="preserve"> ścieralna z AC11S gr. 4cm</w:t>
      </w:r>
    </w:p>
    <w:p w:rsidR="00801EC0" w:rsidRPr="0000089F" w:rsidRDefault="00801EC0" w:rsidP="00801EC0">
      <w:pPr>
        <w:widowControl/>
        <w:numPr>
          <w:ilvl w:val="0"/>
          <w:numId w:val="39"/>
        </w:numPr>
        <w:tabs>
          <w:tab w:val="left" w:pos="800"/>
        </w:tabs>
        <w:kinsoku/>
        <w:ind w:left="800" w:hanging="282"/>
        <w:rPr>
          <w:i/>
        </w:rPr>
      </w:pPr>
      <w:r w:rsidRPr="0000089F">
        <w:rPr>
          <w:rFonts w:cs="Arial"/>
          <w:i/>
        </w:rPr>
        <w:t>Warstwa</w:t>
      </w:r>
      <w:r w:rsidRPr="0000089F">
        <w:rPr>
          <w:i/>
        </w:rPr>
        <w:t xml:space="preserve"> wiążąca z AC16W gr. 6cm</w:t>
      </w:r>
    </w:p>
    <w:p w:rsidR="00801EC0" w:rsidRPr="0000089F" w:rsidRDefault="00801EC0" w:rsidP="00801EC0">
      <w:pPr>
        <w:widowControl/>
        <w:numPr>
          <w:ilvl w:val="0"/>
          <w:numId w:val="39"/>
        </w:numPr>
        <w:tabs>
          <w:tab w:val="left" w:pos="800"/>
        </w:tabs>
        <w:kinsoku/>
        <w:ind w:left="800" w:hanging="282"/>
        <w:rPr>
          <w:i/>
        </w:rPr>
      </w:pPr>
      <w:r w:rsidRPr="0000089F">
        <w:rPr>
          <w:i/>
        </w:rPr>
        <w:t xml:space="preserve">Wzmocnienie nawierzchni </w:t>
      </w:r>
      <w:proofErr w:type="spellStart"/>
      <w:r w:rsidRPr="0000089F">
        <w:rPr>
          <w:i/>
        </w:rPr>
        <w:t>geokompozytem</w:t>
      </w:r>
      <w:proofErr w:type="spellEnd"/>
      <w:r w:rsidRPr="0000089F">
        <w:rPr>
          <w:i/>
        </w:rPr>
        <w:t xml:space="preserve"> POLGRID FSR Bx20/20 lub równoważnym</w:t>
      </w:r>
      <w:r>
        <w:rPr>
          <w:i/>
        </w:rPr>
        <w:t xml:space="preserve"> zgodnym z SST nr d050326b</w:t>
      </w:r>
    </w:p>
    <w:p w:rsidR="00801EC0" w:rsidRPr="0000089F" w:rsidRDefault="00801EC0" w:rsidP="00801EC0">
      <w:pPr>
        <w:widowControl/>
        <w:numPr>
          <w:ilvl w:val="0"/>
          <w:numId w:val="39"/>
        </w:numPr>
        <w:tabs>
          <w:tab w:val="left" w:pos="800"/>
        </w:tabs>
        <w:kinsoku/>
        <w:ind w:left="800" w:hanging="282"/>
        <w:rPr>
          <w:i/>
        </w:rPr>
      </w:pPr>
      <w:r w:rsidRPr="0000089F">
        <w:rPr>
          <w:i/>
        </w:rPr>
        <w:t xml:space="preserve">Warstwa wiążąca wyrównawcza gr. 4cm z betonu </w:t>
      </w:r>
      <w:proofErr w:type="spellStart"/>
      <w:r w:rsidRPr="0000089F">
        <w:rPr>
          <w:i/>
        </w:rPr>
        <w:t>asf</w:t>
      </w:r>
      <w:proofErr w:type="spellEnd"/>
      <w:r w:rsidRPr="0000089F">
        <w:rPr>
          <w:i/>
        </w:rPr>
        <w:t>. AC16W</w:t>
      </w:r>
    </w:p>
    <w:p w:rsidR="00801EC0" w:rsidRPr="0000089F" w:rsidRDefault="00801EC0" w:rsidP="00801EC0">
      <w:pPr>
        <w:widowControl/>
        <w:numPr>
          <w:ilvl w:val="0"/>
          <w:numId w:val="39"/>
        </w:numPr>
        <w:tabs>
          <w:tab w:val="left" w:pos="800"/>
        </w:tabs>
        <w:kinsoku/>
        <w:ind w:left="800" w:right="540" w:hanging="282"/>
        <w:rPr>
          <w:i/>
        </w:rPr>
      </w:pPr>
      <w:r w:rsidRPr="0000089F">
        <w:rPr>
          <w:i/>
        </w:rPr>
        <w:t xml:space="preserve">Podbudowa z mieszanki kruszyw niezwiązanych zagęszczanych mechanicznie o uziarnieniu 0/31,5mm (kruszywo łamane kamienne),  zagęszczona do </w:t>
      </w:r>
      <w:proofErr w:type="spellStart"/>
      <w:r w:rsidRPr="0000089F">
        <w:rPr>
          <w:i/>
        </w:rPr>
        <w:t>Is</w:t>
      </w:r>
      <w:proofErr w:type="spellEnd"/>
      <w:r w:rsidRPr="0000089F">
        <w:rPr>
          <w:i/>
        </w:rPr>
        <w:t xml:space="preserve"> min. 1,00 ; gr. 20cm</w:t>
      </w:r>
    </w:p>
    <w:p w:rsidR="00801EC0" w:rsidRDefault="00801EC0" w:rsidP="00801EC0">
      <w:pPr>
        <w:widowControl/>
        <w:numPr>
          <w:ilvl w:val="0"/>
          <w:numId w:val="39"/>
        </w:numPr>
        <w:tabs>
          <w:tab w:val="left" w:pos="800"/>
        </w:tabs>
        <w:kinsoku/>
        <w:ind w:left="800" w:right="540" w:hanging="282"/>
        <w:rPr>
          <w:i/>
        </w:rPr>
      </w:pPr>
      <w:r w:rsidRPr="0000089F">
        <w:rPr>
          <w:i/>
        </w:rPr>
        <w:t xml:space="preserve">Warstwa filtracyjna z piasku średnioziarnistego, żwiru lub pospółki zagęszczona do </w:t>
      </w:r>
      <w:proofErr w:type="spellStart"/>
      <w:r w:rsidRPr="0000089F">
        <w:rPr>
          <w:i/>
        </w:rPr>
        <w:t>Is</w:t>
      </w:r>
      <w:proofErr w:type="spellEnd"/>
      <w:r w:rsidRPr="0000089F">
        <w:rPr>
          <w:i/>
        </w:rPr>
        <w:t xml:space="preserve"> min. 0,98 ; gr. 15cm</w:t>
      </w:r>
    </w:p>
    <w:p w:rsidR="00801EC0" w:rsidRPr="0000089F" w:rsidRDefault="00801EC0" w:rsidP="00801EC0">
      <w:pPr>
        <w:widowControl/>
        <w:numPr>
          <w:ilvl w:val="0"/>
          <w:numId w:val="39"/>
        </w:numPr>
        <w:tabs>
          <w:tab w:val="left" w:pos="800"/>
        </w:tabs>
        <w:kinsoku/>
        <w:ind w:left="800" w:right="540" w:hanging="282"/>
        <w:rPr>
          <w:i/>
        </w:rPr>
      </w:pPr>
      <w:r>
        <w:rPr>
          <w:i/>
        </w:rPr>
        <w:t>Korytowanie gr. 35cm</w:t>
      </w:r>
    </w:p>
    <w:p w:rsidR="00801EC0" w:rsidRPr="0000089F" w:rsidRDefault="00801EC0" w:rsidP="00801EC0"/>
    <w:p w:rsidR="00801EC0" w:rsidRPr="0000089F" w:rsidRDefault="00801EC0" w:rsidP="00801EC0">
      <w:pPr>
        <w:ind w:left="460"/>
        <w:rPr>
          <w:b/>
        </w:rPr>
      </w:pPr>
      <w:r w:rsidRPr="0000089F">
        <w:rPr>
          <w:b/>
        </w:rPr>
        <w:lastRenderedPageBreak/>
        <w:t>Nawierzchnia zjazdów indywidualnych</w:t>
      </w:r>
    </w:p>
    <w:p w:rsidR="00801EC0" w:rsidRPr="0000089F" w:rsidRDefault="00801EC0" w:rsidP="00801EC0">
      <w:pPr>
        <w:widowControl/>
        <w:numPr>
          <w:ilvl w:val="0"/>
          <w:numId w:val="40"/>
        </w:numPr>
        <w:tabs>
          <w:tab w:val="left" w:pos="800"/>
        </w:tabs>
        <w:kinsoku/>
        <w:ind w:left="800" w:hanging="282"/>
        <w:rPr>
          <w:i/>
        </w:rPr>
      </w:pPr>
      <w:r w:rsidRPr="0000089F">
        <w:rPr>
          <w:rFonts w:cs="Arial"/>
          <w:i/>
        </w:rPr>
        <w:t>Wa</w:t>
      </w:r>
      <w:r>
        <w:rPr>
          <w:rFonts w:cs="Arial"/>
          <w:i/>
        </w:rPr>
        <w:t>r</w:t>
      </w:r>
      <w:r w:rsidRPr="0000089F">
        <w:rPr>
          <w:rFonts w:cs="Arial"/>
          <w:i/>
        </w:rPr>
        <w:t>stwa</w:t>
      </w:r>
      <w:r w:rsidRPr="0000089F">
        <w:rPr>
          <w:i/>
        </w:rPr>
        <w:t xml:space="preserve"> ścieralna z AC11S gr. 3c</w:t>
      </w:r>
      <w:r>
        <w:rPr>
          <w:i/>
        </w:rPr>
        <w:t>m</w:t>
      </w:r>
    </w:p>
    <w:p w:rsidR="00801EC0" w:rsidRPr="0000089F" w:rsidRDefault="00801EC0" w:rsidP="00801EC0">
      <w:pPr>
        <w:widowControl/>
        <w:numPr>
          <w:ilvl w:val="0"/>
          <w:numId w:val="40"/>
        </w:numPr>
        <w:tabs>
          <w:tab w:val="left" w:pos="800"/>
        </w:tabs>
        <w:kinsoku/>
        <w:ind w:left="800" w:hanging="282"/>
        <w:rPr>
          <w:i/>
        </w:rPr>
      </w:pPr>
      <w:r w:rsidRPr="0000089F">
        <w:rPr>
          <w:rFonts w:cs="Arial"/>
          <w:i/>
        </w:rPr>
        <w:t>Warstwa</w:t>
      </w:r>
      <w:r w:rsidRPr="0000089F">
        <w:rPr>
          <w:i/>
        </w:rPr>
        <w:t xml:space="preserve"> wiążąca z AC16W gr. 4cm</w:t>
      </w:r>
    </w:p>
    <w:p w:rsidR="00801EC0" w:rsidRDefault="00801EC0" w:rsidP="00801EC0">
      <w:pPr>
        <w:widowControl/>
        <w:numPr>
          <w:ilvl w:val="0"/>
          <w:numId w:val="40"/>
        </w:numPr>
        <w:tabs>
          <w:tab w:val="left" w:pos="800"/>
        </w:tabs>
        <w:kinsoku/>
        <w:ind w:left="800" w:right="540" w:hanging="282"/>
        <w:rPr>
          <w:i/>
        </w:rPr>
      </w:pPr>
      <w:r w:rsidRPr="0000089F">
        <w:rPr>
          <w:rFonts w:cs="Arial"/>
          <w:i/>
        </w:rPr>
        <w:t>Podbudowa</w:t>
      </w:r>
      <w:r w:rsidRPr="0000089F">
        <w:rPr>
          <w:i/>
        </w:rPr>
        <w:t xml:space="preserve"> z mieszanki kruszyw niezwiązanych zagęszczanych mechanicznie o uziarnieniu 0/31,5mm (kruszywo łamane kamienne), zagęszczona do </w:t>
      </w:r>
      <w:proofErr w:type="spellStart"/>
      <w:r w:rsidRPr="0000089F">
        <w:rPr>
          <w:i/>
        </w:rPr>
        <w:t>Is</w:t>
      </w:r>
      <w:proofErr w:type="spellEnd"/>
      <w:r w:rsidRPr="0000089F">
        <w:rPr>
          <w:i/>
        </w:rPr>
        <w:t xml:space="preserve"> min. 1,00  ; gr. 20cm</w:t>
      </w:r>
    </w:p>
    <w:p w:rsidR="00801EC0" w:rsidRPr="0000089F" w:rsidRDefault="00801EC0" w:rsidP="00801EC0">
      <w:pPr>
        <w:widowControl/>
        <w:numPr>
          <w:ilvl w:val="0"/>
          <w:numId w:val="40"/>
        </w:numPr>
        <w:tabs>
          <w:tab w:val="left" w:pos="800"/>
        </w:tabs>
        <w:kinsoku/>
        <w:ind w:left="800" w:right="540" w:hanging="282"/>
        <w:rPr>
          <w:i/>
        </w:rPr>
      </w:pPr>
      <w:r w:rsidRPr="0000089F">
        <w:rPr>
          <w:i/>
        </w:rPr>
        <w:t xml:space="preserve">warstwa filtracyjna z piasku, żwiru lub pospółki zagęszczonej mechanicznie ,    </w:t>
      </w:r>
    </w:p>
    <w:p w:rsidR="00801EC0" w:rsidRDefault="00801EC0" w:rsidP="00801EC0">
      <w:pPr>
        <w:tabs>
          <w:tab w:val="left" w:pos="800"/>
        </w:tabs>
        <w:ind w:left="800" w:right="540"/>
        <w:rPr>
          <w:i/>
        </w:rPr>
      </w:pPr>
      <w:r w:rsidRPr="0000089F">
        <w:rPr>
          <w:i/>
        </w:rPr>
        <w:t xml:space="preserve">do </w:t>
      </w:r>
      <w:proofErr w:type="spellStart"/>
      <w:r w:rsidRPr="0000089F">
        <w:rPr>
          <w:i/>
        </w:rPr>
        <w:t>Is</w:t>
      </w:r>
      <w:proofErr w:type="spellEnd"/>
      <w:r w:rsidRPr="0000089F">
        <w:rPr>
          <w:i/>
        </w:rPr>
        <w:t xml:space="preserve"> min. 0,98 ; gr. 15cm</w:t>
      </w:r>
    </w:p>
    <w:p w:rsidR="00801EC0" w:rsidRDefault="00801EC0" w:rsidP="00801EC0">
      <w:pPr>
        <w:widowControl/>
        <w:numPr>
          <w:ilvl w:val="0"/>
          <w:numId w:val="40"/>
        </w:numPr>
        <w:tabs>
          <w:tab w:val="left" w:pos="800"/>
        </w:tabs>
        <w:kinsoku/>
        <w:ind w:left="800" w:right="540" w:hanging="282"/>
        <w:rPr>
          <w:i/>
        </w:rPr>
      </w:pPr>
      <w:r>
        <w:rPr>
          <w:i/>
        </w:rPr>
        <w:t>korytowanie gr.35cm</w:t>
      </w:r>
    </w:p>
    <w:p w:rsidR="00801EC0" w:rsidRPr="0000089F" w:rsidRDefault="00801EC0" w:rsidP="00801EC0">
      <w:pPr>
        <w:tabs>
          <w:tab w:val="left" w:pos="800"/>
        </w:tabs>
      </w:pPr>
      <w:r w:rsidRPr="0000089F">
        <w:rPr>
          <w:i/>
        </w:rPr>
        <w:t xml:space="preserve">   </w:t>
      </w:r>
    </w:p>
    <w:p w:rsidR="00801EC0" w:rsidRPr="0000089F" w:rsidRDefault="00801EC0" w:rsidP="00801EC0">
      <w:pPr>
        <w:tabs>
          <w:tab w:val="left" w:pos="800"/>
        </w:tabs>
        <w:rPr>
          <w:i/>
        </w:rPr>
      </w:pPr>
      <w:r w:rsidRPr="0000089F">
        <w:rPr>
          <w:i/>
        </w:rPr>
        <w:t>Przed wykonaniem kolejnych warstw należy oczyścić mechanicznie warstwę dolną oraz skropić emulsją asfaltowa w ilości 0,5kg/m2      (3 - krotnie)</w:t>
      </w:r>
    </w:p>
    <w:p w:rsidR="00801EC0" w:rsidRPr="00714C9C" w:rsidRDefault="00801EC0" w:rsidP="00801EC0">
      <w:pPr>
        <w:ind w:left="720"/>
        <w:jc w:val="both"/>
      </w:pPr>
    </w:p>
    <w:p w:rsidR="00801EC0" w:rsidRPr="00714C9C" w:rsidRDefault="00801EC0" w:rsidP="00801EC0">
      <w:pPr>
        <w:widowControl/>
        <w:numPr>
          <w:ilvl w:val="0"/>
          <w:numId w:val="36"/>
        </w:numPr>
        <w:kinsoku/>
        <w:jc w:val="both"/>
        <w:rPr>
          <w:u w:val="single"/>
        </w:rPr>
      </w:pPr>
      <w:r w:rsidRPr="00714C9C">
        <w:rPr>
          <w:u w:val="single"/>
        </w:rPr>
        <w:t>Urządzenie bezpieczeństwa ruchu</w:t>
      </w:r>
      <w:r>
        <w:rPr>
          <w:u w:val="single"/>
        </w:rPr>
        <w:t xml:space="preserve"> i oznakowanie</w:t>
      </w:r>
      <w:r w:rsidRPr="00714C9C">
        <w:rPr>
          <w:u w:val="single"/>
        </w:rPr>
        <w:t xml:space="preserve">: </w:t>
      </w:r>
    </w:p>
    <w:p w:rsidR="00801EC0" w:rsidRDefault="00801EC0" w:rsidP="00801EC0">
      <w:pPr>
        <w:ind w:left="720"/>
        <w:jc w:val="both"/>
      </w:pPr>
      <w:r>
        <w:t>Oznakowanie poziome w obrębie skrzyżowań i przejść dla pieszych</w:t>
      </w:r>
    </w:p>
    <w:p w:rsidR="00801EC0" w:rsidRPr="00714C9C" w:rsidRDefault="00801EC0" w:rsidP="00801EC0">
      <w:pPr>
        <w:ind w:left="720"/>
        <w:jc w:val="both"/>
      </w:pPr>
      <w:r>
        <w:t>Oznakowanie pionowe zgodnie z projektem stałej organizacji ruchu</w:t>
      </w:r>
    </w:p>
    <w:p w:rsidR="00801EC0" w:rsidRPr="00714C9C" w:rsidRDefault="00801EC0" w:rsidP="00801EC0">
      <w:pPr>
        <w:ind w:left="720"/>
        <w:jc w:val="both"/>
      </w:pPr>
    </w:p>
    <w:p w:rsidR="00801EC0" w:rsidRPr="00714C9C" w:rsidRDefault="00801EC0" w:rsidP="00801EC0">
      <w:pPr>
        <w:pStyle w:val="Tekstpodstawowy"/>
        <w:widowControl/>
        <w:numPr>
          <w:ilvl w:val="0"/>
          <w:numId w:val="36"/>
        </w:numPr>
        <w:kinsoku/>
        <w:spacing w:after="0"/>
        <w:jc w:val="both"/>
        <w:rPr>
          <w:b/>
          <w:bCs/>
          <w:u w:val="single"/>
        </w:rPr>
      </w:pPr>
      <w:r>
        <w:rPr>
          <w:b/>
          <w:bCs/>
          <w:u w:val="single"/>
        </w:rPr>
        <w:t>Roboty ziemne – naprawy rowów</w:t>
      </w:r>
      <w:r w:rsidRPr="00714C9C">
        <w:rPr>
          <w:b/>
          <w:bCs/>
          <w:u w:val="single"/>
        </w:rPr>
        <w:t>:</w:t>
      </w:r>
    </w:p>
    <w:p w:rsidR="00801EC0" w:rsidRDefault="00801EC0" w:rsidP="00801EC0">
      <w:pPr>
        <w:pStyle w:val="Tekstpodstawowy"/>
        <w:ind w:left="720"/>
        <w:rPr>
          <w:b/>
          <w:bCs/>
        </w:rPr>
      </w:pPr>
      <w:r w:rsidRPr="00714C9C">
        <w:rPr>
          <w:b/>
          <w:bCs/>
        </w:rPr>
        <w:t xml:space="preserve">W cenie robót należy ująć </w:t>
      </w:r>
      <w:r>
        <w:rPr>
          <w:b/>
          <w:bCs/>
        </w:rPr>
        <w:t>oczyszczenie rowów wraz z ich konserwacją i wyprofilowaniem skarp, jak również oczyszczenie przepustów pod zjazdami i rowów krytych w ciągu drogi gminnej na przebudowywanym odcinku</w:t>
      </w:r>
      <w:r w:rsidRPr="00714C9C">
        <w:rPr>
          <w:b/>
          <w:bCs/>
        </w:rPr>
        <w:t>.</w:t>
      </w:r>
    </w:p>
    <w:bookmarkEnd w:id="0"/>
    <w:p w:rsidR="00801EC0" w:rsidRPr="00714C9C" w:rsidRDefault="00801EC0" w:rsidP="00801EC0">
      <w:pPr>
        <w:pStyle w:val="Tekstpodstawowy"/>
        <w:spacing w:line="312" w:lineRule="auto"/>
        <w:rPr>
          <w:b/>
          <w:bCs/>
        </w:rPr>
      </w:pPr>
    </w:p>
    <w:p w:rsidR="00801EC0" w:rsidRDefault="00801EC0" w:rsidP="00801EC0">
      <w:pPr>
        <w:jc w:val="both"/>
        <w:rPr>
          <w:u w:val="single"/>
        </w:rPr>
      </w:pPr>
      <w:bookmarkStart w:id="1" w:name="_Hlk14086597"/>
      <w:r>
        <w:rPr>
          <w:u w:val="single"/>
        </w:rPr>
        <w:t>Zakres zamówienia publicznego obejmuje również:</w:t>
      </w:r>
    </w:p>
    <w:p w:rsidR="00801EC0" w:rsidRDefault="00801EC0" w:rsidP="00801EC0">
      <w:pPr>
        <w:jc w:val="both"/>
      </w:pPr>
      <w:r>
        <w:t xml:space="preserve">1) organizację i zabezpieczenie terenu budowy zgodnie z wymogami techniczno-prawnymi wykonanych zabezpieczeń, jak również ich stałą sprawność techniczną, </w:t>
      </w:r>
    </w:p>
    <w:p w:rsidR="00801EC0" w:rsidRDefault="00801EC0" w:rsidP="00801EC0">
      <w:pPr>
        <w:shd w:val="clear" w:color="auto" w:fill="FFFFFF"/>
        <w:tabs>
          <w:tab w:val="left" w:pos="269"/>
        </w:tabs>
        <w:ind w:right="-2"/>
        <w:jc w:val="both"/>
      </w:pPr>
      <w:r>
        <w:t>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w:t>
      </w:r>
    </w:p>
    <w:p w:rsidR="00801EC0" w:rsidRDefault="00801EC0" w:rsidP="00801EC0">
      <w:pPr>
        <w:shd w:val="clear" w:color="auto" w:fill="FFFFFF"/>
        <w:tabs>
          <w:tab w:val="left" w:pos="269"/>
        </w:tabs>
        <w:ind w:right="-2"/>
        <w:jc w:val="both"/>
      </w:pPr>
      <w:r>
        <w:t>3) pełną obsługę geodezyjną przedsięwzięcia (wytyczenie i inwentaryzacja powykonawcza),</w:t>
      </w:r>
    </w:p>
    <w:p w:rsidR="00801EC0" w:rsidRDefault="00801EC0" w:rsidP="00801EC0">
      <w:pPr>
        <w:jc w:val="both"/>
        <w:rPr>
          <w:color w:val="FF0000"/>
        </w:rPr>
      </w:pPr>
      <w:r>
        <w:t>4) wykonanie robót budowlanych zgodnie z dokumentacją techniczną opracowaną przez Firmę P.P.H. AWIS sp. z o.o., Zielona Góra,</w:t>
      </w:r>
    </w:p>
    <w:p w:rsidR="00801EC0" w:rsidRDefault="00801EC0" w:rsidP="00801EC0">
      <w:pPr>
        <w:jc w:val="both"/>
      </w:pPr>
      <w:r>
        <w:t>5) uzgodnienie harmonogramu rzeczowo – finansowego robót z Zamawiającym, stanowiącego załącznik do umowy z Zamawiającym,</w:t>
      </w:r>
    </w:p>
    <w:p w:rsidR="00801EC0" w:rsidRDefault="00801EC0" w:rsidP="00801EC0">
      <w:pPr>
        <w:jc w:val="both"/>
      </w:pPr>
      <w:r>
        <w:t xml:space="preserve">6) wykonanie potwierdzonych protokołami badań:  zagęszczenia podłoża, zagęszczenia warstwy odsączającej, nośności podbudowy drogowej, nawierzchni bitumicznej drogi zgodnie z SST. </w:t>
      </w:r>
    </w:p>
    <w:p w:rsidR="00801EC0" w:rsidRDefault="00801EC0" w:rsidP="00801EC0">
      <w:pPr>
        <w:jc w:val="both"/>
      </w:pPr>
      <w:r>
        <w:t>7) Wykonawca na wezwanie Zamawiającego zobowiązany jest przedłożyć dokumenty potwierdzające jakość planowanych do wbudowania materiałów,</w:t>
      </w:r>
    </w:p>
    <w:p w:rsidR="00801EC0" w:rsidRDefault="00801EC0" w:rsidP="00801EC0">
      <w:pPr>
        <w:jc w:val="both"/>
      </w:pPr>
      <w:r>
        <w:t>8) przeprowadzenie pozytywnych odbiorów obiektu przez odpowiednie instytucje określone polskim ustawodawstwem,</w:t>
      </w:r>
    </w:p>
    <w:p w:rsidR="00801EC0" w:rsidRDefault="00801EC0" w:rsidP="00801EC0">
      <w:pPr>
        <w:jc w:val="both"/>
      </w:pPr>
      <w:r>
        <w:t>9) wykonanie dokumentacji powykonawczej w 2 egzemplarzach.</w:t>
      </w:r>
    </w:p>
    <w:bookmarkEnd w:id="1"/>
    <w:p w:rsidR="00765C8C" w:rsidRDefault="00765C8C" w:rsidP="00765C8C">
      <w:pPr>
        <w:jc w:val="both"/>
      </w:pPr>
    </w:p>
    <w:p w:rsidR="00571351" w:rsidRDefault="00571351" w:rsidP="00571351">
      <w:pPr>
        <w:jc w:val="both"/>
      </w:pPr>
      <w:r>
        <w:t>Szczegółowy zakres oraz warunki wykonania przedmiotu zamówienia określają:</w:t>
      </w:r>
    </w:p>
    <w:p w:rsidR="00801EC0" w:rsidRDefault="00801EC0" w:rsidP="00801EC0">
      <w:pPr>
        <w:widowControl/>
        <w:numPr>
          <w:ilvl w:val="0"/>
          <w:numId w:val="33"/>
        </w:numPr>
        <w:kinsoku/>
        <w:jc w:val="both"/>
      </w:pPr>
      <w:r>
        <w:t>projekt budowlany,</w:t>
      </w:r>
    </w:p>
    <w:p w:rsidR="00801EC0" w:rsidRDefault="00801EC0" w:rsidP="00801EC0">
      <w:pPr>
        <w:widowControl/>
        <w:numPr>
          <w:ilvl w:val="0"/>
          <w:numId w:val="33"/>
        </w:numPr>
        <w:kinsoku/>
        <w:jc w:val="both"/>
      </w:pPr>
      <w:r>
        <w:t>przedmiar robót,</w:t>
      </w:r>
    </w:p>
    <w:p w:rsidR="00801EC0" w:rsidRDefault="00801EC0" w:rsidP="00801EC0">
      <w:pPr>
        <w:widowControl/>
        <w:numPr>
          <w:ilvl w:val="0"/>
          <w:numId w:val="33"/>
        </w:numPr>
        <w:kinsoku/>
        <w:jc w:val="both"/>
      </w:pPr>
      <w:r>
        <w:t>kosztorys ofertowy</w:t>
      </w:r>
      <w:r>
        <w:t>,</w:t>
      </w:r>
    </w:p>
    <w:p w:rsidR="00801EC0" w:rsidRDefault="00801EC0" w:rsidP="00801EC0">
      <w:pPr>
        <w:widowControl/>
        <w:numPr>
          <w:ilvl w:val="0"/>
          <w:numId w:val="33"/>
        </w:numPr>
        <w:kinsoku/>
        <w:jc w:val="both"/>
      </w:pPr>
      <w:r>
        <w:t>projekt tymczasowej organizacji ruchu</w:t>
      </w:r>
      <w:r>
        <w:t>,</w:t>
      </w:r>
    </w:p>
    <w:p w:rsidR="00801EC0" w:rsidRDefault="00801EC0" w:rsidP="00801EC0">
      <w:pPr>
        <w:widowControl/>
        <w:numPr>
          <w:ilvl w:val="0"/>
          <w:numId w:val="33"/>
        </w:numPr>
        <w:kinsoku/>
        <w:jc w:val="both"/>
      </w:pPr>
      <w:r>
        <w:lastRenderedPageBreak/>
        <w:t>projekt stałej organizacji ruchu</w:t>
      </w:r>
      <w:r>
        <w:t>,</w:t>
      </w:r>
    </w:p>
    <w:p w:rsidR="00801EC0" w:rsidRDefault="00801EC0" w:rsidP="00801EC0">
      <w:pPr>
        <w:widowControl/>
        <w:numPr>
          <w:ilvl w:val="0"/>
          <w:numId w:val="33"/>
        </w:numPr>
        <w:kinsoku/>
        <w:jc w:val="both"/>
      </w:pPr>
      <w:r>
        <w:t>specyfikacje techniczne wykonania i odbioru robót (</w:t>
      </w:r>
      <w:proofErr w:type="spellStart"/>
      <w:r>
        <w:t>STWiOR</w:t>
      </w:r>
      <w:proofErr w:type="spellEnd"/>
      <w:r>
        <w:t>)</w:t>
      </w:r>
      <w:r>
        <w:t>,</w:t>
      </w:r>
    </w:p>
    <w:p w:rsidR="00801EC0" w:rsidRDefault="00801EC0" w:rsidP="00801EC0">
      <w:pPr>
        <w:widowControl/>
        <w:numPr>
          <w:ilvl w:val="0"/>
          <w:numId w:val="33"/>
        </w:numPr>
        <w:kinsoku/>
        <w:jc w:val="both"/>
      </w:pPr>
      <w:bookmarkStart w:id="2" w:name="_GoBack"/>
      <w:bookmarkEnd w:id="2"/>
      <w:r>
        <w:t>specyfikacja istotnych warunków zamówienia - SIWZ.</w:t>
      </w:r>
    </w:p>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FD355D">
        <w:rPr>
          <w:b/>
        </w:rPr>
        <w:t>15</w:t>
      </w:r>
      <w:r w:rsidR="001B1023">
        <w:rPr>
          <w:b/>
        </w:rPr>
        <w:t xml:space="preserve"> </w:t>
      </w:r>
      <w:r w:rsidR="00FD355D">
        <w:rPr>
          <w:b/>
        </w:rPr>
        <w:t>listopada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011738">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485A79" w:rsidRDefault="00485A79" w:rsidP="009F7773">
      <w:pPr>
        <w:pStyle w:val="Akapitzlist"/>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Pr>
          <w:b/>
        </w:rPr>
        <w:t>21</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t xml:space="preserve">Zabezpieczenie może być wnoszone we wszystkich formach przewidzianych w </w:t>
      </w:r>
      <w:r>
        <w:br/>
      </w:r>
      <w:r>
        <w:lastRenderedPageBreak/>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zabezpieczenie instalacji i urządzeń na terenie budowy i w jej bezpośrednim otoczeniu przed ich zniszczeniem lub uszkodzeniem w trakcie wykonywania robót, stanowiących 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t xml:space="preserve">- kompletowanie w trakcie realizacji robót stanowiących przedmiot niniejszej Umowy </w:t>
      </w:r>
      <w:r w:rsidRPr="002A6FAA">
        <w:rPr>
          <w:lang w:eastAsia="en-US"/>
        </w:rPr>
        <w:lastRenderedPageBreak/>
        <w:t>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rsidR="00485A79" w:rsidRDefault="00485A79"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 xml:space="preserve">Termin zapłaty wynagrodzenia podwykonawcy lub dalszemu podwykonawcy przewidziany w umowie o podwykonawstwo nie może być dłuższy niż 30 dni od dnia </w:t>
      </w:r>
      <w:r w:rsidRPr="002A6FAA">
        <w:rPr>
          <w:lang w:eastAsia="en-US"/>
        </w:rPr>
        <w:lastRenderedPageBreak/>
        <w:t>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 xml:space="preserve">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w:t>
      </w:r>
      <w:r w:rsidRPr="002A6FAA">
        <w:rPr>
          <w:lang w:eastAsia="en-US"/>
        </w:rPr>
        <w:lastRenderedPageBreak/>
        <w:t>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rsidR="00485A79" w:rsidRDefault="00485A79"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485A79" w:rsidRDefault="00485A79" w:rsidP="00B7539C">
      <w:pPr>
        <w:jc w:val="both"/>
      </w:pPr>
    </w:p>
    <w:p w:rsidR="006F4D4A" w:rsidRDefault="006F4D4A" w:rsidP="00B7539C">
      <w:pPr>
        <w:jc w:val="both"/>
      </w:pPr>
    </w:p>
    <w:p w:rsidR="006F4D4A" w:rsidRDefault="006F4D4A" w:rsidP="00B7539C">
      <w:pPr>
        <w:jc w:val="both"/>
      </w:pPr>
    </w:p>
    <w:p w:rsidR="006F4D4A" w:rsidRDefault="006F4D4A"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t xml:space="preserve">Odbiór końcowy przedmiotu </w:t>
      </w:r>
      <w:r w:rsidR="00B46A6A">
        <w:t>umowy</w:t>
      </w:r>
      <w:r>
        <w:t xml:space="preserve">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t>Data podpisania bezusterkowego protokołu odbioru końcowego uważana jest za termin wykonania przedmiotu umowy.</w:t>
      </w:r>
    </w:p>
    <w:p w:rsidR="00485A79" w:rsidRDefault="00485A79"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447038">
        <w:rPr>
          <w:lang w:eastAsia="en-US"/>
        </w:rPr>
        <w:t>36</w:t>
      </w:r>
      <w:r w:rsidRPr="007C0F08">
        <w:rPr>
          <w:lang w:eastAsia="en-US"/>
        </w:rPr>
        <w:t xml:space="preserve"> miesięcy, który to okres liczony będzie od dnia podpisania końcowego protokołu odbioru przedmiotu umowy bez uwag.</w:t>
      </w:r>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lastRenderedPageBreak/>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Pr>
          <w:lang w:eastAsia="en-US"/>
        </w:rPr>
        <w:t>ch (tekst jednolity Dz.U. z 2017</w:t>
      </w:r>
      <w:r w:rsidRPr="00AA1206">
        <w:rPr>
          <w:lang w:eastAsia="en-US"/>
        </w:rPr>
        <w:t xml:space="preserve"> r., poz. </w:t>
      </w:r>
      <w:r>
        <w:rPr>
          <w:lang w:eastAsia="en-US"/>
        </w:rPr>
        <w:t>1579</w:t>
      </w:r>
      <w:r w:rsidRPr="00AA1206">
        <w:rPr>
          <w:lang w:eastAsia="en-US"/>
        </w:rPr>
        <w:t xml:space="preserve"> z </w:t>
      </w:r>
      <w:hyperlink r:id="rId7" w:history="1">
        <w:proofErr w:type="spellStart"/>
        <w:r w:rsidRPr="00AA1206">
          <w:rPr>
            <w:lang w:eastAsia="en-US"/>
          </w:rPr>
          <w:t>późn</w:t>
        </w:r>
        <w:proofErr w:type="spellEnd"/>
        <w:r w:rsidRPr="00AA1206">
          <w:rPr>
            <w:lang w:eastAsia="en-US"/>
          </w:rPr>
          <w:t>. zm</w:t>
        </w:r>
      </w:hyperlink>
      <w:r w:rsidRPr="00AA1206">
        <w:rPr>
          <w:lang w:eastAsia="en-US"/>
        </w:rPr>
        <w:t xml:space="preserve">.), osoby realizujące przedmiot zamówienia będą zatrudnione na podstawie umowy o pracę, w wymiarze czasu pracy </w:t>
      </w:r>
      <w:r w:rsidR="0068472A">
        <w:rPr>
          <w:lang w:eastAsia="en-US"/>
        </w:rPr>
        <w:t>na pełen</w:t>
      </w:r>
      <w:r w:rsidRPr="00AA1206">
        <w:rPr>
          <w:lang w:eastAsia="en-US"/>
        </w:rPr>
        <w:t xml:space="preserve"> etat</w:t>
      </w:r>
      <w:r w:rsidR="0068472A">
        <w:rPr>
          <w:lang w:eastAsia="en-US"/>
        </w:rPr>
        <w:t>,</w:t>
      </w:r>
      <w:r w:rsidRPr="00AA1206">
        <w:rPr>
          <w:lang w:eastAsia="en-US"/>
        </w:rPr>
        <w:t xml:space="preserve"> na okres realizacji zamówienia</w:t>
      </w:r>
      <w:r w:rsidR="00B426E4">
        <w:rPr>
          <w:lang w:eastAsia="en-US"/>
        </w:rPr>
        <w:t xml:space="preserve"> i</w:t>
      </w:r>
      <w:r w:rsidRPr="00AA1206">
        <w:rPr>
          <w:lang w:eastAsia="en-US"/>
        </w:rPr>
        <w:t xml:space="preserve"> </w:t>
      </w:r>
      <w:r w:rsidR="00B426E4">
        <w:rPr>
          <w:lang w:eastAsia="en-US"/>
        </w:rPr>
        <w:t xml:space="preserve">będą </w:t>
      </w:r>
      <w:r w:rsidRPr="00AA1206">
        <w:rPr>
          <w:lang w:eastAsia="en-US"/>
        </w:rPr>
        <w:t>wykonywać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B426E4" w:rsidRPr="00B426E4" w:rsidRDefault="00485A79" w:rsidP="00AA1206">
      <w:pPr>
        <w:pStyle w:val="Akapitzlist"/>
        <w:numPr>
          <w:ilvl w:val="0"/>
          <w:numId w:val="21"/>
        </w:numPr>
        <w:jc w:val="both"/>
        <w:rPr>
          <w:lang w:eastAsia="en-US"/>
        </w:rPr>
      </w:pPr>
      <w:r w:rsidRPr="00B426E4">
        <w:rPr>
          <w:lang w:eastAsia="en-US"/>
        </w:rPr>
        <w:t xml:space="preserve">Wykonawca </w:t>
      </w:r>
      <w:r w:rsidR="00B426E4" w:rsidRPr="00B426E4">
        <w:rPr>
          <w:lang w:eastAsia="en-US"/>
        </w:rPr>
        <w:t xml:space="preserve">na każde pisemne żądanie Zamawiającego, w terminie do 5 dni roboczych, </w:t>
      </w:r>
      <w:r w:rsidRPr="00B426E4">
        <w:rPr>
          <w:lang w:eastAsia="en-US"/>
        </w:rPr>
        <w:t>będzie zobowiązany do przedstawienia Zamawiającemu dokumentó</w:t>
      </w:r>
      <w:r w:rsidR="0018268B">
        <w:rPr>
          <w:lang w:eastAsia="en-US"/>
        </w:rPr>
        <w:t xml:space="preserve">w </w:t>
      </w:r>
      <w:r w:rsidRPr="00B426E4">
        <w:rPr>
          <w:lang w:eastAsia="en-US"/>
        </w:rPr>
        <w:t>potwierdzają</w:t>
      </w:r>
      <w:r w:rsidR="0018268B">
        <w:rPr>
          <w:lang w:eastAsia="en-US"/>
        </w:rPr>
        <w:t xml:space="preserve">- </w:t>
      </w:r>
      <w:proofErr w:type="spellStart"/>
      <w:r w:rsidRPr="00B426E4">
        <w:rPr>
          <w:lang w:eastAsia="en-US"/>
        </w:rPr>
        <w:t>cych</w:t>
      </w:r>
      <w:proofErr w:type="spellEnd"/>
      <w:r w:rsidRPr="00B426E4">
        <w:rPr>
          <w:lang w:eastAsia="en-US"/>
        </w:rPr>
        <w:t xml:space="preserve"> sposób zatrudnienia ww. osób</w:t>
      </w:r>
      <w:r w:rsidR="00B426E4" w:rsidRPr="00B426E4">
        <w:rPr>
          <w:lang w:eastAsia="en-US"/>
        </w:rPr>
        <w:t>:</w:t>
      </w:r>
    </w:p>
    <w:p w:rsidR="00B426E4" w:rsidRPr="00B426E4" w:rsidRDefault="00B426E4" w:rsidP="00B426E4">
      <w:pPr>
        <w:pStyle w:val="Akapitzlist"/>
        <w:jc w:val="both"/>
      </w:pPr>
      <w:r w:rsidRPr="00B426E4">
        <w:t>- kopii umów o pracę lub,</w:t>
      </w:r>
    </w:p>
    <w:p w:rsidR="00B426E4" w:rsidRDefault="00B426E4" w:rsidP="00B426E4">
      <w:pPr>
        <w:pStyle w:val="Akapitzlist"/>
        <w:jc w:val="both"/>
      </w:pPr>
      <w:r>
        <w:t>- kopii dokumentów potwierdzających podleganie ubezpieczeniom społecznym z tytułu zatrudnienia na podstawie umowy  o pracę lub,</w:t>
      </w:r>
    </w:p>
    <w:p w:rsidR="00B426E4" w:rsidRPr="00B426E4" w:rsidRDefault="00B426E4" w:rsidP="00B426E4">
      <w:pPr>
        <w:pStyle w:val="Akapitzlist"/>
        <w:jc w:val="both"/>
      </w:pPr>
      <w:r w:rsidRPr="00C326C2">
        <w:t>- innych dokumentów potwierdzających zawarcie umowy o pracę.</w:t>
      </w:r>
      <w:r>
        <w:t xml:space="preserve"> </w:t>
      </w:r>
    </w:p>
    <w:p w:rsidR="00B426E4" w:rsidRDefault="00B426E4" w:rsidP="00B426E4">
      <w:pPr>
        <w:pStyle w:val="Akapitzlist"/>
        <w:numPr>
          <w:ilvl w:val="0"/>
          <w:numId w:val="21"/>
        </w:numPr>
        <w:jc w:val="both"/>
      </w:pPr>
      <w:r>
        <w:t>Wykonawca ma obowiązek przedstawić  dokumenty, o których mowa w ust. 2  niezwłocznie Zamawiającemu , wraz z uzyskaniem od tych osób  pisemnej zgody na  przetwarzanie danych osobowych  zgodnie z przepisami ustawy z dnia  29 sierpnia 1997 r.  o ochronie danych  osobowych (Dz. U. z 2018 r. poz. 1000</w:t>
      </w:r>
      <w:r w:rsidR="0018268B">
        <w:t xml:space="preserve"> ze zm.</w:t>
      </w:r>
      <w:r>
        <w:t>).</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 xml:space="preserve">do </w:t>
      </w:r>
      <w:r w:rsidR="0018268B">
        <w:rPr>
          <w:lang w:eastAsia="en-US"/>
        </w:rPr>
        <w:t xml:space="preserve">niniejszej </w:t>
      </w:r>
      <w:r w:rsidRPr="00AA1206">
        <w:rPr>
          <w:lang w:eastAsia="en-US"/>
        </w:rPr>
        <w:t>umowy.</w:t>
      </w:r>
    </w:p>
    <w:p w:rsidR="00485A79" w:rsidRDefault="00485A79" w:rsidP="00B7539C">
      <w:pPr>
        <w:widowControl/>
        <w:kinsoku/>
        <w:jc w:val="both"/>
      </w:pPr>
    </w:p>
    <w:p w:rsidR="00485A79" w:rsidRDefault="00485A79" w:rsidP="00B7539C">
      <w:r>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lastRenderedPageBreak/>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w:t>
      </w:r>
      <w:r w:rsidR="00D9281E">
        <w:t>2</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 xml:space="preserve">w przypadku niezatrudnienia przy realizacji zamówienia osób </w:t>
      </w:r>
      <w:r w:rsidR="0018268B">
        <w:rPr>
          <w:lang w:eastAsia="en-US"/>
        </w:rPr>
        <w:t>zatrudnionych na podstawie umowy o pracę, W</w:t>
      </w:r>
      <w:r w:rsidRPr="006C5C67">
        <w:rPr>
          <w:lang w:eastAsia="en-US"/>
        </w:rPr>
        <w:t xml:space="preserve">ykonawca będzie zobowiązany do zapłacenia kary umownej Zamawiającemu, w wysokości 1% całkowitego wynagrodzenia określonego w § 3 ust. 1, za każdą niezatrudnioną osobę </w:t>
      </w:r>
      <w:r w:rsidR="0018268B">
        <w:rPr>
          <w:lang w:eastAsia="en-US"/>
        </w:rPr>
        <w:t>zadeklarowaną w wykazie, o którym mowa w pkt XXVII SIWZ</w:t>
      </w:r>
      <w:r w:rsidRPr="006C5C67">
        <w:rPr>
          <w:lang w:eastAsia="en-US"/>
        </w:rPr>
        <w:t>,</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470567" w:rsidRDefault="00485A79" w:rsidP="00B7539C">
      <w:pPr>
        <w:widowControl/>
        <w:numPr>
          <w:ilvl w:val="0"/>
          <w:numId w:val="18"/>
        </w:numPr>
        <w:kinsoku/>
        <w:jc w:val="both"/>
      </w:pPr>
      <w:r w:rsidRPr="00470567">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t>w przypadku wydłużenia terminu realizacji inwestycji, wskutek zmiany spowodowanej siłą wyższą, w tym klęskami żywiołowymi,</w:t>
      </w:r>
      <w:r>
        <w:t xml:space="preserve"> niekorzystnymi</w:t>
      </w:r>
      <w:r w:rsidRPr="003D159E">
        <w:t xml:space="preserve"> </w:t>
      </w:r>
      <w:r w:rsidRPr="003D159E">
        <w:lastRenderedPageBreak/>
        <w:t>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t>
      </w:r>
      <w:r w:rsidR="004124E0">
        <w:t xml:space="preserve">w przypadku </w:t>
      </w:r>
      <w:r w:rsidRPr="003D159E">
        <w:t>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485A79">
        <w:t>,</w:t>
      </w:r>
    </w:p>
    <w:p w:rsidR="00485A79" w:rsidRPr="003D159E" w:rsidRDefault="004124E0" w:rsidP="00246004">
      <w:pPr>
        <w:widowControl/>
        <w:numPr>
          <w:ilvl w:val="0"/>
          <w:numId w:val="31"/>
        </w:numPr>
        <w:kinsoku/>
        <w:ind w:left="1701" w:hanging="425"/>
        <w:jc w:val="both"/>
      </w:pPr>
      <w:r>
        <w:t xml:space="preserve">w przypadku </w:t>
      </w:r>
      <w:r w:rsidR="00485A79" w:rsidRPr="003D159E">
        <w:t xml:space="preserve">wystąpienia nieprzewidzianych okoliczności </w:t>
      </w:r>
      <w:proofErr w:type="spellStart"/>
      <w:r w:rsidR="00485A79" w:rsidRPr="003D159E">
        <w:t>formalno</w:t>
      </w:r>
      <w:proofErr w:type="spellEnd"/>
      <w:r w:rsidR="00485A79">
        <w:t xml:space="preserve"> </w:t>
      </w:r>
      <w:r w:rsidR="00485A79" w:rsidRPr="003D159E">
        <w:t>- prawnych,</w:t>
      </w:r>
    </w:p>
    <w:p w:rsidR="00485A79" w:rsidRDefault="004124E0" w:rsidP="00246004">
      <w:pPr>
        <w:widowControl/>
        <w:numPr>
          <w:ilvl w:val="0"/>
          <w:numId w:val="31"/>
        </w:numPr>
        <w:kinsoku/>
        <w:ind w:left="1701" w:hanging="425"/>
        <w:jc w:val="both"/>
      </w:pPr>
      <w:r>
        <w:t xml:space="preserve">w przypadku </w:t>
      </w:r>
      <w:r w:rsidR="00485A79" w:rsidRPr="003D159E">
        <w:t>stwierdzenia w czasie wykonywania prac błędów w dokumentacji</w:t>
      </w:r>
      <w:r w:rsidR="00485A79">
        <w:t xml:space="preserve"> technicznej</w:t>
      </w:r>
      <w:r w:rsidR="00485A79" w:rsidRPr="003D159E">
        <w:t>, których poprawienie uzależnia pr</w:t>
      </w:r>
      <w:r w:rsidR="00485A79">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 xml:space="preserve">dopuszczalne jest wydłużenie czasu trwania umowy w przypadku wystąpienia którejkolwiek z okoliczności wymienionej w </w:t>
      </w:r>
      <w:proofErr w:type="spellStart"/>
      <w:r w:rsidRPr="003D159E">
        <w:t>ppkt</w:t>
      </w:r>
      <w:proofErr w:type="spellEnd"/>
      <w:r w:rsidRPr="003D159E">
        <w:t xml:space="preserve">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t>Zmiana wynagrodzenia Wykonawcy</w:t>
      </w:r>
      <w:r w:rsidRPr="003D159E">
        <w:t xml:space="preserve"> </w:t>
      </w:r>
      <w:r>
        <w:t>spowodowana</w:t>
      </w:r>
      <w:r w:rsidRPr="00ED565B">
        <w:t xml:space="preserve"> wzrostem albo zmniejszeniem stawki VAT - jeśli zmiana stawki VAT będzie powodować zwiększenie kosztów 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 xml:space="preserve">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w:t>
      </w:r>
      <w:r w:rsidRPr="006D05DA">
        <w:lastRenderedPageBreak/>
        <w:t>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Default="00485A79" w:rsidP="00AA1206"/>
    <w:p w:rsidR="00485A79" w:rsidRDefault="00485A79" w:rsidP="00AA1206">
      <w:pPr>
        <w:jc w:val="both"/>
      </w:pPr>
      <w:r>
        <w:t xml:space="preserve">§ 17. </w:t>
      </w:r>
      <w:r w:rsidRPr="003B2AAF">
        <w:t xml:space="preserve">Wszelkie zmiany treści </w:t>
      </w:r>
      <w:r>
        <w:t>U</w:t>
      </w:r>
      <w:r w:rsidRPr="003B2AAF">
        <w:t>mowy, pod rygorem nieważności, wymagają zachowania formy pisemnej.</w:t>
      </w:r>
    </w:p>
    <w:p w:rsidR="00485A79" w:rsidRPr="003B2AAF" w:rsidRDefault="00485A79" w:rsidP="00AA1206">
      <w:pPr>
        <w:jc w:val="both"/>
      </w:pPr>
    </w:p>
    <w:p w:rsidR="00485A79" w:rsidRDefault="00485A79" w:rsidP="00AA1206">
      <w:r>
        <w:t xml:space="preserve">§ 18.Wszelkie załączniki do niniejszej Umowy stanowią jej integralną część. </w:t>
      </w:r>
    </w:p>
    <w:p w:rsidR="00485A79" w:rsidRDefault="00485A79" w:rsidP="00AA1206"/>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485A79"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7E7B86" w:rsidRDefault="007E7B86" w:rsidP="00AA1206"/>
    <w:p w:rsidR="007E7B86" w:rsidRDefault="007E7B86" w:rsidP="00AA1206"/>
    <w:p w:rsidR="007E7B86" w:rsidRDefault="007E7B86" w:rsidP="00AA1206"/>
    <w:p w:rsidR="00485A79" w:rsidRPr="00363FB4" w:rsidRDefault="00485A79" w:rsidP="009F7773">
      <w:r>
        <w:t>................................................                                                     .................................................</w:t>
      </w:r>
    </w:p>
    <w:p w:rsidR="00B10542" w:rsidRDefault="00B10542" w:rsidP="009F7773"/>
    <w:p w:rsidR="00B10542" w:rsidRDefault="00B10542" w:rsidP="009F7773"/>
    <w:p w:rsidR="00B10542" w:rsidRDefault="00B10542" w:rsidP="009F7773"/>
    <w:p w:rsidR="00B10542" w:rsidRDefault="00B10542" w:rsidP="009F7773"/>
    <w:p w:rsidR="00B10542" w:rsidRDefault="00B10542" w:rsidP="009F7773"/>
    <w:p w:rsidR="00B10542" w:rsidRDefault="00B10542" w:rsidP="009F7773"/>
    <w:p w:rsidR="00485A79" w:rsidRPr="004A000C" w:rsidRDefault="00485A79" w:rsidP="009F7773">
      <w:r w:rsidRPr="004A000C">
        <w:t>Załączniki:</w:t>
      </w:r>
    </w:p>
    <w:p w:rsidR="00485A79" w:rsidRDefault="00485A79" w:rsidP="009F7773">
      <w:r w:rsidRPr="004A000C">
        <w:t xml:space="preserve">- </w:t>
      </w:r>
      <w:r>
        <w:t xml:space="preserve">załącznik nr 1 - </w:t>
      </w:r>
      <w:r w:rsidRPr="004A000C">
        <w:t xml:space="preserve">harmonogram rzeczowo </w:t>
      </w:r>
      <w:r>
        <w:t>–</w:t>
      </w:r>
      <w:r w:rsidRPr="004A000C">
        <w:t xml:space="preserve"> finansowy</w:t>
      </w:r>
    </w:p>
    <w:p w:rsidR="00485A79" w:rsidRPr="004A000C" w:rsidRDefault="00485A79" w:rsidP="009F7773">
      <w:r w:rsidRPr="00FC77C5">
        <w:t xml:space="preserve">- załącznik nr 2 – wykaz pracowników wykonujących czynności w trakcie realizacji </w:t>
      </w:r>
      <w:r w:rsidRPr="00FC77C5">
        <w:lastRenderedPageBreak/>
        <w:t>zamówienia</w:t>
      </w:r>
    </w:p>
    <w:sectPr w:rsidR="00485A79" w:rsidRPr="004A000C"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6E" w:rsidRDefault="00D36B6E" w:rsidP="00007A17">
      <w:r>
        <w:separator/>
      </w:r>
    </w:p>
  </w:endnote>
  <w:endnote w:type="continuationSeparator" w:id="0">
    <w:p w:rsidR="00D36B6E" w:rsidRDefault="00D36B6E"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6E" w:rsidRDefault="00D36B6E" w:rsidP="00007A17">
      <w:r>
        <w:separator/>
      </w:r>
    </w:p>
  </w:footnote>
  <w:footnote w:type="continuationSeparator" w:id="0">
    <w:p w:rsidR="00D36B6E" w:rsidRDefault="00D36B6E"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37"/>
  </w:num>
  <w:num w:numId="3">
    <w:abstractNumId w:val="15"/>
  </w:num>
  <w:num w:numId="4">
    <w:abstractNumId w:val="14"/>
  </w:num>
  <w:num w:numId="5">
    <w:abstractNumId w:val="27"/>
  </w:num>
  <w:num w:numId="6">
    <w:abstractNumId w:val="16"/>
  </w:num>
  <w:num w:numId="7">
    <w:abstractNumId w:val="12"/>
  </w:num>
  <w:num w:numId="8">
    <w:abstractNumId w:val="28"/>
  </w:num>
  <w:num w:numId="9">
    <w:abstractNumId w:val="19"/>
  </w:num>
  <w:num w:numId="10">
    <w:abstractNumId w:val="6"/>
  </w:num>
  <w:num w:numId="11">
    <w:abstractNumId w:val="34"/>
  </w:num>
  <w:num w:numId="12">
    <w:abstractNumId w:val="9"/>
  </w:num>
  <w:num w:numId="13">
    <w:abstractNumId w:val="35"/>
  </w:num>
  <w:num w:numId="14">
    <w:abstractNumId w:val="11"/>
  </w:num>
  <w:num w:numId="15">
    <w:abstractNumId w:val="21"/>
  </w:num>
  <w:num w:numId="16">
    <w:abstractNumId w:val="4"/>
  </w:num>
  <w:num w:numId="17">
    <w:abstractNumId w:val="36"/>
  </w:num>
  <w:num w:numId="18">
    <w:abstractNumId w:val="8"/>
  </w:num>
  <w:num w:numId="19">
    <w:abstractNumId w:val="23"/>
  </w:num>
  <w:num w:numId="20">
    <w:abstractNumId w:val="31"/>
  </w:num>
  <w:num w:numId="21">
    <w:abstractNumId w:val="30"/>
  </w:num>
  <w:num w:numId="22">
    <w:abstractNumId w:val="20"/>
  </w:num>
  <w:num w:numId="23">
    <w:abstractNumId w:val="10"/>
  </w:num>
  <w:num w:numId="24">
    <w:abstractNumId w:val="29"/>
  </w:num>
  <w:num w:numId="25">
    <w:abstractNumId w:val="3"/>
  </w:num>
  <w:num w:numId="26">
    <w:abstractNumId w:val="33"/>
  </w:num>
  <w:num w:numId="27">
    <w:abstractNumId w:val="7"/>
  </w:num>
  <w:num w:numId="28">
    <w:abstractNumId w:val="13"/>
  </w:num>
  <w:num w:numId="29">
    <w:abstractNumId w:val="25"/>
  </w:num>
  <w:num w:numId="30">
    <w:abstractNumId w:val="17"/>
  </w:num>
  <w:num w:numId="31">
    <w:abstractNumId w:val="22"/>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2"/>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7587"/>
    <w:rsid w:val="000F340A"/>
    <w:rsid w:val="00106FB8"/>
    <w:rsid w:val="00130A45"/>
    <w:rsid w:val="00130E84"/>
    <w:rsid w:val="00144D24"/>
    <w:rsid w:val="00167646"/>
    <w:rsid w:val="0018268B"/>
    <w:rsid w:val="001B1023"/>
    <w:rsid w:val="001C0220"/>
    <w:rsid w:val="001D0B6F"/>
    <w:rsid w:val="001E1538"/>
    <w:rsid w:val="001E7BE1"/>
    <w:rsid w:val="001F5996"/>
    <w:rsid w:val="00236B7F"/>
    <w:rsid w:val="002443AD"/>
    <w:rsid w:val="00245C34"/>
    <w:rsid w:val="00246004"/>
    <w:rsid w:val="0025520D"/>
    <w:rsid w:val="002769FC"/>
    <w:rsid w:val="00277B45"/>
    <w:rsid w:val="00291E71"/>
    <w:rsid w:val="002A6FAA"/>
    <w:rsid w:val="002B5766"/>
    <w:rsid w:val="002C7EE8"/>
    <w:rsid w:val="002E2F0E"/>
    <w:rsid w:val="00303B08"/>
    <w:rsid w:val="003046FE"/>
    <w:rsid w:val="00311C6D"/>
    <w:rsid w:val="00320CE9"/>
    <w:rsid w:val="00326E0B"/>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70567"/>
    <w:rsid w:val="00477A13"/>
    <w:rsid w:val="0048580D"/>
    <w:rsid w:val="00485A79"/>
    <w:rsid w:val="004945E0"/>
    <w:rsid w:val="004A000C"/>
    <w:rsid w:val="004A1B3A"/>
    <w:rsid w:val="004B3AA3"/>
    <w:rsid w:val="004D60F6"/>
    <w:rsid w:val="004E6881"/>
    <w:rsid w:val="004F6316"/>
    <w:rsid w:val="00501418"/>
    <w:rsid w:val="0050355F"/>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F4D4A"/>
    <w:rsid w:val="007035EE"/>
    <w:rsid w:val="007065F9"/>
    <w:rsid w:val="00737D7C"/>
    <w:rsid w:val="00765C8C"/>
    <w:rsid w:val="00767C2D"/>
    <w:rsid w:val="00783710"/>
    <w:rsid w:val="00791DB5"/>
    <w:rsid w:val="007B33EA"/>
    <w:rsid w:val="007C0F08"/>
    <w:rsid w:val="007C1074"/>
    <w:rsid w:val="007C16F7"/>
    <w:rsid w:val="007D31D8"/>
    <w:rsid w:val="007D51F6"/>
    <w:rsid w:val="007E7B86"/>
    <w:rsid w:val="00801EC0"/>
    <w:rsid w:val="008025ED"/>
    <w:rsid w:val="00831DB3"/>
    <w:rsid w:val="008478CE"/>
    <w:rsid w:val="00867282"/>
    <w:rsid w:val="008758F4"/>
    <w:rsid w:val="00875E15"/>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E5BE6"/>
    <w:rsid w:val="00AE74BF"/>
    <w:rsid w:val="00AF32F4"/>
    <w:rsid w:val="00B01E70"/>
    <w:rsid w:val="00B10542"/>
    <w:rsid w:val="00B15028"/>
    <w:rsid w:val="00B15AB4"/>
    <w:rsid w:val="00B31171"/>
    <w:rsid w:val="00B426E4"/>
    <w:rsid w:val="00B46A6A"/>
    <w:rsid w:val="00B62200"/>
    <w:rsid w:val="00B65AC9"/>
    <w:rsid w:val="00B67384"/>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A0D03"/>
    <w:rsid w:val="00CA7DA2"/>
    <w:rsid w:val="00CD3147"/>
    <w:rsid w:val="00CD3AD7"/>
    <w:rsid w:val="00CD3B02"/>
    <w:rsid w:val="00CE3FA5"/>
    <w:rsid w:val="00D30F6B"/>
    <w:rsid w:val="00D36B6E"/>
    <w:rsid w:val="00D42038"/>
    <w:rsid w:val="00D51253"/>
    <w:rsid w:val="00D52EBE"/>
    <w:rsid w:val="00D53C38"/>
    <w:rsid w:val="00D64480"/>
    <w:rsid w:val="00D67204"/>
    <w:rsid w:val="00D73364"/>
    <w:rsid w:val="00D9281E"/>
    <w:rsid w:val="00D92F36"/>
    <w:rsid w:val="00DC1B45"/>
    <w:rsid w:val="00DC6468"/>
    <w:rsid w:val="00E06A39"/>
    <w:rsid w:val="00E127EB"/>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A5BA1"/>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4765</Words>
  <Characters>28595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6</cp:revision>
  <cp:lastPrinted>2019-07-17T06:42:00Z</cp:lastPrinted>
  <dcterms:created xsi:type="dcterms:W3CDTF">2019-07-15T10:45:00Z</dcterms:created>
  <dcterms:modified xsi:type="dcterms:W3CDTF">2019-07-17T06:42:00Z</dcterms:modified>
</cp:coreProperties>
</file>