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AA117" w14:textId="77777777" w:rsidR="001251EF" w:rsidRPr="001251EF" w:rsidRDefault="001251EF" w:rsidP="001251EF">
      <w:pPr>
        <w:pBdr>
          <w:bottom w:val="single" w:sz="6" w:space="1" w:color="auto"/>
        </w:pBdr>
        <w:spacing w:after="0" w:line="240" w:lineRule="auto"/>
        <w:jc w:val="center"/>
        <w:rPr>
          <w:rFonts w:ascii="Arial" w:eastAsia="Times New Roman" w:hAnsi="Arial" w:cs="Arial"/>
          <w:vanish/>
          <w:sz w:val="16"/>
          <w:szCs w:val="16"/>
          <w:lang w:eastAsia="pl-PL"/>
        </w:rPr>
      </w:pPr>
      <w:r w:rsidRPr="001251EF">
        <w:rPr>
          <w:rFonts w:ascii="Arial" w:eastAsia="Times New Roman" w:hAnsi="Arial" w:cs="Arial"/>
          <w:vanish/>
          <w:sz w:val="16"/>
          <w:szCs w:val="16"/>
          <w:lang w:eastAsia="pl-PL"/>
        </w:rPr>
        <w:t>Początek formularza</w:t>
      </w:r>
    </w:p>
    <w:p w14:paraId="1912B03F" w14:textId="77777777" w:rsidR="001251EF" w:rsidRPr="001251EF" w:rsidRDefault="001251EF" w:rsidP="001251EF">
      <w:pPr>
        <w:spacing w:after="24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sz w:val="24"/>
          <w:szCs w:val="24"/>
          <w:lang w:eastAsia="pl-PL"/>
        </w:rPr>
        <w:br/>
        <w:t xml:space="preserve">Ogłoszenie nr 559855-N-2020 z dnia 2020-07-08 r. </w:t>
      </w:r>
    </w:p>
    <w:p w14:paraId="7D001FE6" w14:textId="77777777" w:rsidR="001251EF" w:rsidRPr="001251EF" w:rsidRDefault="001251EF" w:rsidP="001251EF">
      <w:pPr>
        <w:spacing w:after="0" w:line="240" w:lineRule="auto"/>
        <w:jc w:val="center"/>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t>Gmina Czarnków: BUDOWA OŚWIETLENIA ULICZNEGO W M. ŚMIESZKOWO PRZY ULICY WIEJSKIEJ, POLNEJ I SZKOLNEJ</w:t>
      </w:r>
      <w:r w:rsidRPr="001251EF">
        <w:rPr>
          <w:rFonts w:ascii="Times New Roman" w:eastAsia="Times New Roman" w:hAnsi="Times New Roman" w:cs="Times New Roman"/>
          <w:sz w:val="24"/>
          <w:szCs w:val="24"/>
          <w:lang w:eastAsia="pl-PL"/>
        </w:rPr>
        <w:br/>
        <w:t xml:space="preserve">OGŁOSZENIE O ZAMÓWIENIU - Roboty budowlane </w:t>
      </w:r>
    </w:p>
    <w:p w14:paraId="08D4B18B"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b/>
          <w:bCs/>
          <w:sz w:val="24"/>
          <w:szCs w:val="24"/>
          <w:lang w:eastAsia="pl-PL"/>
        </w:rPr>
        <w:t>Zamieszczanie ogłoszenia:</w:t>
      </w:r>
      <w:r w:rsidRPr="001251EF">
        <w:rPr>
          <w:rFonts w:ascii="Times New Roman" w:eastAsia="Times New Roman" w:hAnsi="Times New Roman" w:cs="Times New Roman"/>
          <w:sz w:val="24"/>
          <w:szCs w:val="24"/>
          <w:lang w:eastAsia="pl-PL"/>
        </w:rPr>
        <w:t xml:space="preserve"> Zamieszczanie obowiązkowe </w:t>
      </w:r>
    </w:p>
    <w:p w14:paraId="62ABE60E"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b/>
          <w:bCs/>
          <w:sz w:val="24"/>
          <w:szCs w:val="24"/>
          <w:lang w:eastAsia="pl-PL"/>
        </w:rPr>
        <w:t>Ogłoszenie dotyczy:</w:t>
      </w:r>
      <w:r w:rsidRPr="001251EF">
        <w:rPr>
          <w:rFonts w:ascii="Times New Roman" w:eastAsia="Times New Roman" w:hAnsi="Times New Roman" w:cs="Times New Roman"/>
          <w:sz w:val="24"/>
          <w:szCs w:val="24"/>
          <w:lang w:eastAsia="pl-PL"/>
        </w:rPr>
        <w:t xml:space="preserve"> Zamówienia publicznego </w:t>
      </w:r>
    </w:p>
    <w:p w14:paraId="77A588A4"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2477E873"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t xml:space="preserve">Nie </w:t>
      </w:r>
    </w:p>
    <w:p w14:paraId="271D5AC5"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Nazwa projektu lub programu</w:t>
      </w:r>
      <w:r w:rsidRPr="001251EF">
        <w:rPr>
          <w:rFonts w:ascii="Times New Roman" w:eastAsia="Times New Roman" w:hAnsi="Times New Roman" w:cs="Times New Roman"/>
          <w:sz w:val="24"/>
          <w:szCs w:val="24"/>
          <w:lang w:eastAsia="pl-PL"/>
        </w:rPr>
        <w:t xml:space="preserve"> </w:t>
      </w:r>
      <w:r w:rsidRPr="001251EF">
        <w:rPr>
          <w:rFonts w:ascii="Times New Roman" w:eastAsia="Times New Roman" w:hAnsi="Times New Roman" w:cs="Times New Roman"/>
          <w:sz w:val="24"/>
          <w:szCs w:val="24"/>
          <w:lang w:eastAsia="pl-PL"/>
        </w:rPr>
        <w:br/>
      </w:r>
    </w:p>
    <w:p w14:paraId="2C300CFC"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4A6EFC15"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t xml:space="preserve">Nie </w:t>
      </w:r>
    </w:p>
    <w:p w14:paraId="1EC997FC"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1251EF">
        <w:rPr>
          <w:rFonts w:ascii="Times New Roman" w:eastAsia="Times New Roman" w:hAnsi="Times New Roman" w:cs="Times New Roman"/>
          <w:sz w:val="24"/>
          <w:szCs w:val="24"/>
          <w:lang w:eastAsia="pl-PL"/>
        </w:rPr>
        <w:br/>
      </w:r>
    </w:p>
    <w:p w14:paraId="36D856AB"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u w:val="single"/>
          <w:lang w:eastAsia="pl-PL"/>
        </w:rPr>
        <w:t>SEKCJA I: ZAMAWIAJĄCY</w:t>
      </w:r>
      <w:r w:rsidRPr="001251EF">
        <w:rPr>
          <w:rFonts w:ascii="Times New Roman" w:eastAsia="Times New Roman" w:hAnsi="Times New Roman" w:cs="Times New Roman"/>
          <w:sz w:val="24"/>
          <w:szCs w:val="24"/>
          <w:lang w:eastAsia="pl-PL"/>
        </w:rPr>
        <w:t xml:space="preserve"> </w:t>
      </w:r>
    </w:p>
    <w:p w14:paraId="2481B9D6"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b/>
          <w:bCs/>
          <w:sz w:val="24"/>
          <w:szCs w:val="24"/>
          <w:lang w:eastAsia="pl-PL"/>
        </w:rPr>
        <w:t xml:space="preserve">Postępowanie przeprowadza centralny zamawiający </w:t>
      </w:r>
    </w:p>
    <w:p w14:paraId="1FC306CF"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t xml:space="preserve">Nie </w:t>
      </w:r>
    </w:p>
    <w:p w14:paraId="17E8F24B"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5EA3D879"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t xml:space="preserve">Nie </w:t>
      </w:r>
    </w:p>
    <w:p w14:paraId="4EB480C2"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b/>
          <w:bCs/>
          <w:sz w:val="24"/>
          <w:szCs w:val="24"/>
          <w:lang w:eastAsia="pl-PL"/>
        </w:rPr>
        <w:t>Informacje na temat podmiotu któremu zamawiający powierzył/powierzyli prowadzenie postępowania:</w:t>
      </w:r>
      <w:r w:rsidRPr="001251EF">
        <w:rPr>
          <w:rFonts w:ascii="Times New Roman" w:eastAsia="Times New Roman" w:hAnsi="Times New Roman" w:cs="Times New Roman"/>
          <w:sz w:val="24"/>
          <w:szCs w:val="24"/>
          <w:lang w:eastAsia="pl-PL"/>
        </w:rPr>
        <w:t xml:space="preserve">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Postępowanie jest przeprowadzane wspólnie przez zamawiających</w:t>
      </w:r>
      <w:r w:rsidRPr="001251EF">
        <w:rPr>
          <w:rFonts w:ascii="Times New Roman" w:eastAsia="Times New Roman" w:hAnsi="Times New Roman" w:cs="Times New Roman"/>
          <w:sz w:val="24"/>
          <w:szCs w:val="24"/>
          <w:lang w:eastAsia="pl-PL"/>
        </w:rPr>
        <w:t xml:space="preserve"> </w:t>
      </w:r>
    </w:p>
    <w:p w14:paraId="7DBC7468"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t xml:space="preserve">Nie </w:t>
      </w:r>
    </w:p>
    <w:p w14:paraId="41CAA321"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15E111D1"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t xml:space="preserve">Nie </w:t>
      </w:r>
    </w:p>
    <w:p w14:paraId="767536D2"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251EF">
        <w:rPr>
          <w:rFonts w:ascii="Times New Roman" w:eastAsia="Times New Roman" w:hAnsi="Times New Roman" w:cs="Times New Roman"/>
          <w:sz w:val="24"/>
          <w:szCs w:val="24"/>
          <w:lang w:eastAsia="pl-PL"/>
        </w:rPr>
        <w:t xml:space="preserve">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Informacje dodatkowe:</w:t>
      </w:r>
      <w:r w:rsidRPr="001251EF">
        <w:rPr>
          <w:rFonts w:ascii="Times New Roman" w:eastAsia="Times New Roman" w:hAnsi="Times New Roman" w:cs="Times New Roman"/>
          <w:sz w:val="24"/>
          <w:szCs w:val="24"/>
          <w:lang w:eastAsia="pl-PL"/>
        </w:rPr>
        <w:t xml:space="preserve"> </w:t>
      </w:r>
    </w:p>
    <w:p w14:paraId="09C50377"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b/>
          <w:bCs/>
          <w:sz w:val="24"/>
          <w:szCs w:val="24"/>
          <w:lang w:eastAsia="pl-PL"/>
        </w:rPr>
        <w:t xml:space="preserve">I. 1) NAZWA I ADRES: </w:t>
      </w:r>
      <w:r w:rsidRPr="001251EF">
        <w:rPr>
          <w:rFonts w:ascii="Times New Roman" w:eastAsia="Times New Roman" w:hAnsi="Times New Roman" w:cs="Times New Roman"/>
          <w:sz w:val="24"/>
          <w:szCs w:val="24"/>
          <w:lang w:eastAsia="pl-PL"/>
        </w:rPr>
        <w:t xml:space="preserve">Gmina Czarnków, krajowy numer identyfikacyjny 57079106900000, ul. ul. Rybaki  3 , 64-700  Czarnków, woj. wielkopolskie, państwo Polska, tel. 672 552 227, e-mail urzad@czarnkowgmina.pl, faks 672 553 079.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sz w:val="24"/>
          <w:szCs w:val="24"/>
          <w:lang w:eastAsia="pl-PL"/>
        </w:rPr>
        <w:lastRenderedPageBreak/>
        <w:t xml:space="preserve">Adres strony internetowej (URL): www.czarnkowgmina.pl </w:t>
      </w:r>
      <w:r w:rsidRPr="001251EF">
        <w:rPr>
          <w:rFonts w:ascii="Times New Roman" w:eastAsia="Times New Roman" w:hAnsi="Times New Roman" w:cs="Times New Roman"/>
          <w:sz w:val="24"/>
          <w:szCs w:val="24"/>
          <w:lang w:eastAsia="pl-PL"/>
        </w:rPr>
        <w:br/>
        <w:t xml:space="preserve">Adres profilu nabywcy: </w:t>
      </w:r>
      <w:r w:rsidRPr="001251E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6622925E"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b/>
          <w:bCs/>
          <w:sz w:val="24"/>
          <w:szCs w:val="24"/>
          <w:lang w:eastAsia="pl-PL"/>
        </w:rPr>
        <w:t xml:space="preserve">I. 2) RODZAJ ZAMAWIAJĄCEGO: </w:t>
      </w:r>
      <w:r w:rsidRPr="001251EF">
        <w:rPr>
          <w:rFonts w:ascii="Times New Roman" w:eastAsia="Times New Roman" w:hAnsi="Times New Roman" w:cs="Times New Roman"/>
          <w:sz w:val="24"/>
          <w:szCs w:val="24"/>
          <w:lang w:eastAsia="pl-PL"/>
        </w:rPr>
        <w:t xml:space="preserve">Administracja samorządowa </w:t>
      </w:r>
      <w:r w:rsidRPr="001251EF">
        <w:rPr>
          <w:rFonts w:ascii="Times New Roman" w:eastAsia="Times New Roman" w:hAnsi="Times New Roman" w:cs="Times New Roman"/>
          <w:sz w:val="24"/>
          <w:szCs w:val="24"/>
          <w:lang w:eastAsia="pl-PL"/>
        </w:rPr>
        <w:br/>
      </w:r>
    </w:p>
    <w:p w14:paraId="57560B72"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b/>
          <w:bCs/>
          <w:sz w:val="24"/>
          <w:szCs w:val="24"/>
          <w:lang w:eastAsia="pl-PL"/>
        </w:rPr>
        <w:t xml:space="preserve">I.3) WSPÓLNE UDZIELANIE ZAMÓWIENIA </w:t>
      </w:r>
      <w:r w:rsidRPr="001251EF">
        <w:rPr>
          <w:rFonts w:ascii="Times New Roman" w:eastAsia="Times New Roman" w:hAnsi="Times New Roman" w:cs="Times New Roman"/>
          <w:b/>
          <w:bCs/>
          <w:i/>
          <w:iCs/>
          <w:sz w:val="24"/>
          <w:szCs w:val="24"/>
          <w:lang w:eastAsia="pl-PL"/>
        </w:rPr>
        <w:t>(jeżeli dotyczy)</w:t>
      </w:r>
      <w:r w:rsidRPr="001251EF">
        <w:rPr>
          <w:rFonts w:ascii="Times New Roman" w:eastAsia="Times New Roman" w:hAnsi="Times New Roman" w:cs="Times New Roman"/>
          <w:b/>
          <w:bCs/>
          <w:sz w:val="24"/>
          <w:szCs w:val="24"/>
          <w:lang w:eastAsia="pl-PL"/>
        </w:rPr>
        <w:t xml:space="preserve">: </w:t>
      </w:r>
    </w:p>
    <w:p w14:paraId="1B01F274"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251EF">
        <w:rPr>
          <w:rFonts w:ascii="Times New Roman" w:eastAsia="Times New Roman" w:hAnsi="Times New Roman" w:cs="Times New Roman"/>
          <w:sz w:val="24"/>
          <w:szCs w:val="24"/>
          <w:lang w:eastAsia="pl-PL"/>
        </w:rPr>
        <w:br/>
      </w:r>
    </w:p>
    <w:p w14:paraId="34BEFE0B"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b/>
          <w:bCs/>
          <w:sz w:val="24"/>
          <w:szCs w:val="24"/>
          <w:lang w:eastAsia="pl-PL"/>
        </w:rPr>
        <w:t xml:space="preserve">I.4) KOMUNIKACJA: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251EF">
        <w:rPr>
          <w:rFonts w:ascii="Times New Roman" w:eastAsia="Times New Roman" w:hAnsi="Times New Roman" w:cs="Times New Roman"/>
          <w:sz w:val="24"/>
          <w:szCs w:val="24"/>
          <w:lang w:eastAsia="pl-PL"/>
        </w:rPr>
        <w:t xml:space="preserve"> </w:t>
      </w:r>
    </w:p>
    <w:p w14:paraId="1E24C4CA"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t xml:space="preserve">Nie </w:t>
      </w:r>
      <w:r w:rsidRPr="001251EF">
        <w:rPr>
          <w:rFonts w:ascii="Times New Roman" w:eastAsia="Times New Roman" w:hAnsi="Times New Roman" w:cs="Times New Roman"/>
          <w:sz w:val="24"/>
          <w:szCs w:val="24"/>
          <w:lang w:eastAsia="pl-PL"/>
        </w:rPr>
        <w:br/>
      </w:r>
    </w:p>
    <w:p w14:paraId="039E363B"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793156D"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t xml:space="preserve">Nie </w:t>
      </w:r>
      <w:r w:rsidRPr="001251EF">
        <w:rPr>
          <w:rFonts w:ascii="Times New Roman" w:eastAsia="Times New Roman" w:hAnsi="Times New Roman" w:cs="Times New Roman"/>
          <w:sz w:val="24"/>
          <w:szCs w:val="24"/>
          <w:lang w:eastAsia="pl-PL"/>
        </w:rPr>
        <w:br/>
      </w:r>
    </w:p>
    <w:p w14:paraId="10A9E5F2"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60E7253E"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t xml:space="preserve">Nie </w:t>
      </w:r>
      <w:r w:rsidRPr="001251EF">
        <w:rPr>
          <w:rFonts w:ascii="Times New Roman" w:eastAsia="Times New Roman" w:hAnsi="Times New Roman" w:cs="Times New Roman"/>
          <w:sz w:val="24"/>
          <w:szCs w:val="24"/>
          <w:lang w:eastAsia="pl-PL"/>
        </w:rPr>
        <w:br/>
      </w:r>
    </w:p>
    <w:p w14:paraId="1E8C9B6F"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Oferty lub wnioski o dopuszczenie do udziału w postępowaniu należy przesyłać:</w:t>
      </w:r>
      <w:r w:rsidRPr="001251EF">
        <w:rPr>
          <w:rFonts w:ascii="Times New Roman" w:eastAsia="Times New Roman" w:hAnsi="Times New Roman" w:cs="Times New Roman"/>
          <w:sz w:val="24"/>
          <w:szCs w:val="24"/>
          <w:lang w:eastAsia="pl-PL"/>
        </w:rPr>
        <w:t xml:space="preserve">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Elektronicznie</w:t>
      </w:r>
      <w:r w:rsidRPr="001251EF">
        <w:rPr>
          <w:rFonts w:ascii="Times New Roman" w:eastAsia="Times New Roman" w:hAnsi="Times New Roman" w:cs="Times New Roman"/>
          <w:sz w:val="24"/>
          <w:szCs w:val="24"/>
          <w:lang w:eastAsia="pl-PL"/>
        </w:rPr>
        <w:t xml:space="preserve"> </w:t>
      </w:r>
    </w:p>
    <w:p w14:paraId="1333B7FC"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t xml:space="preserve">Nie </w:t>
      </w:r>
      <w:r w:rsidRPr="001251EF">
        <w:rPr>
          <w:rFonts w:ascii="Times New Roman" w:eastAsia="Times New Roman" w:hAnsi="Times New Roman" w:cs="Times New Roman"/>
          <w:sz w:val="24"/>
          <w:szCs w:val="24"/>
          <w:lang w:eastAsia="pl-PL"/>
        </w:rPr>
        <w:br/>
        <w:t xml:space="preserve">adres </w:t>
      </w:r>
      <w:r w:rsidRPr="001251EF">
        <w:rPr>
          <w:rFonts w:ascii="Times New Roman" w:eastAsia="Times New Roman" w:hAnsi="Times New Roman" w:cs="Times New Roman"/>
          <w:sz w:val="24"/>
          <w:szCs w:val="24"/>
          <w:lang w:eastAsia="pl-PL"/>
        </w:rPr>
        <w:br/>
      </w:r>
    </w:p>
    <w:p w14:paraId="4225FD0A"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p>
    <w:p w14:paraId="46692ED7"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251EF">
        <w:rPr>
          <w:rFonts w:ascii="Times New Roman" w:eastAsia="Times New Roman" w:hAnsi="Times New Roman" w:cs="Times New Roman"/>
          <w:sz w:val="24"/>
          <w:szCs w:val="24"/>
          <w:lang w:eastAsia="pl-PL"/>
        </w:rPr>
        <w:t xml:space="preserve"> </w:t>
      </w:r>
      <w:r w:rsidRPr="001251EF">
        <w:rPr>
          <w:rFonts w:ascii="Times New Roman" w:eastAsia="Times New Roman" w:hAnsi="Times New Roman" w:cs="Times New Roman"/>
          <w:sz w:val="24"/>
          <w:szCs w:val="24"/>
          <w:lang w:eastAsia="pl-PL"/>
        </w:rPr>
        <w:br/>
        <w:t xml:space="preserve">Nie </w:t>
      </w:r>
      <w:r w:rsidRPr="001251EF">
        <w:rPr>
          <w:rFonts w:ascii="Times New Roman" w:eastAsia="Times New Roman" w:hAnsi="Times New Roman" w:cs="Times New Roman"/>
          <w:sz w:val="24"/>
          <w:szCs w:val="24"/>
          <w:lang w:eastAsia="pl-PL"/>
        </w:rPr>
        <w:br/>
        <w:t xml:space="preserve">Inny sposób: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251EF">
        <w:rPr>
          <w:rFonts w:ascii="Times New Roman" w:eastAsia="Times New Roman" w:hAnsi="Times New Roman" w:cs="Times New Roman"/>
          <w:sz w:val="24"/>
          <w:szCs w:val="24"/>
          <w:lang w:eastAsia="pl-PL"/>
        </w:rPr>
        <w:t xml:space="preserve"> </w:t>
      </w:r>
      <w:r w:rsidRPr="001251EF">
        <w:rPr>
          <w:rFonts w:ascii="Times New Roman" w:eastAsia="Times New Roman" w:hAnsi="Times New Roman" w:cs="Times New Roman"/>
          <w:sz w:val="24"/>
          <w:szCs w:val="24"/>
          <w:lang w:eastAsia="pl-PL"/>
        </w:rPr>
        <w:br/>
        <w:t xml:space="preserve">Tak </w:t>
      </w:r>
      <w:r w:rsidRPr="001251EF">
        <w:rPr>
          <w:rFonts w:ascii="Times New Roman" w:eastAsia="Times New Roman" w:hAnsi="Times New Roman" w:cs="Times New Roman"/>
          <w:sz w:val="24"/>
          <w:szCs w:val="24"/>
          <w:lang w:eastAsia="pl-PL"/>
        </w:rPr>
        <w:br/>
        <w:t xml:space="preserve">Inny sposób: </w:t>
      </w:r>
      <w:r w:rsidRPr="001251EF">
        <w:rPr>
          <w:rFonts w:ascii="Times New Roman" w:eastAsia="Times New Roman" w:hAnsi="Times New Roman" w:cs="Times New Roman"/>
          <w:sz w:val="24"/>
          <w:szCs w:val="24"/>
          <w:lang w:eastAsia="pl-PL"/>
        </w:rPr>
        <w:br/>
        <w:t xml:space="preserve">w formie pisemnej </w:t>
      </w:r>
      <w:r w:rsidRPr="001251EF">
        <w:rPr>
          <w:rFonts w:ascii="Times New Roman" w:eastAsia="Times New Roman" w:hAnsi="Times New Roman" w:cs="Times New Roman"/>
          <w:sz w:val="24"/>
          <w:szCs w:val="24"/>
          <w:lang w:eastAsia="pl-PL"/>
        </w:rPr>
        <w:br/>
        <w:t xml:space="preserve">Adres: </w:t>
      </w:r>
      <w:r w:rsidRPr="001251EF">
        <w:rPr>
          <w:rFonts w:ascii="Times New Roman" w:eastAsia="Times New Roman" w:hAnsi="Times New Roman" w:cs="Times New Roman"/>
          <w:sz w:val="24"/>
          <w:szCs w:val="24"/>
          <w:lang w:eastAsia="pl-PL"/>
        </w:rPr>
        <w:br/>
        <w:t xml:space="preserve">Urząd Gminy Czarnków Rybaki 3 64-700 Czarnków </w:t>
      </w:r>
    </w:p>
    <w:p w14:paraId="4C36CF83"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lastRenderedPageBreak/>
        <w:br/>
      </w:r>
      <w:r w:rsidRPr="001251E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251EF">
        <w:rPr>
          <w:rFonts w:ascii="Times New Roman" w:eastAsia="Times New Roman" w:hAnsi="Times New Roman" w:cs="Times New Roman"/>
          <w:sz w:val="24"/>
          <w:szCs w:val="24"/>
          <w:lang w:eastAsia="pl-PL"/>
        </w:rPr>
        <w:t xml:space="preserve"> </w:t>
      </w:r>
    </w:p>
    <w:p w14:paraId="6DC3B386"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t xml:space="preserve">Nie </w:t>
      </w:r>
      <w:r w:rsidRPr="001251E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251EF">
        <w:rPr>
          <w:rFonts w:ascii="Times New Roman" w:eastAsia="Times New Roman" w:hAnsi="Times New Roman" w:cs="Times New Roman"/>
          <w:sz w:val="24"/>
          <w:szCs w:val="24"/>
          <w:lang w:eastAsia="pl-PL"/>
        </w:rPr>
        <w:br/>
      </w:r>
    </w:p>
    <w:p w14:paraId="07CAFAD8"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u w:val="single"/>
          <w:lang w:eastAsia="pl-PL"/>
        </w:rPr>
        <w:t xml:space="preserve">SEKCJA II: PRZEDMIOT ZAMÓWIENIA </w:t>
      </w:r>
    </w:p>
    <w:p w14:paraId="1105D7F6"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 xml:space="preserve">II.1) Nazwa nadana zamówieniu przez zamawiającego: </w:t>
      </w:r>
      <w:r w:rsidRPr="001251EF">
        <w:rPr>
          <w:rFonts w:ascii="Times New Roman" w:eastAsia="Times New Roman" w:hAnsi="Times New Roman" w:cs="Times New Roman"/>
          <w:sz w:val="24"/>
          <w:szCs w:val="24"/>
          <w:lang w:eastAsia="pl-PL"/>
        </w:rPr>
        <w:t xml:space="preserve">BUDOWA OŚWIETLENIA ULICZNEGO W M. ŚMIESZKOWO PRZY ULICY WIEJSKIEJ, POLNEJ I SZKOLNEJ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 xml:space="preserve">Numer referencyjny: </w:t>
      </w:r>
      <w:r w:rsidRPr="001251EF">
        <w:rPr>
          <w:rFonts w:ascii="Times New Roman" w:eastAsia="Times New Roman" w:hAnsi="Times New Roman" w:cs="Times New Roman"/>
          <w:sz w:val="24"/>
          <w:szCs w:val="24"/>
          <w:lang w:eastAsia="pl-PL"/>
        </w:rPr>
        <w:t xml:space="preserve">IGROŚ.271.1.7.2020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283AA148" w14:textId="77777777" w:rsidR="001251EF" w:rsidRPr="001251EF" w:rsidRDefault="001251EF" w:rsidP="001251EF">
      <w:pPr>
        <w:spacing w:after="0" w:line="240" w:lineRule="auto"/>
        <w:jc w:val="both"/>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t xml:space="preserve">Nie </w:t>
      </w:r>
    </w:p>
    <w:p w14:paraId="6C4A0160"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 xml:space="preserve">II.2) Rodzaj zamówienia: </w:t>
      </w:r>
      <w:r w:rsidRPr="001251EF">
        <w:rPr>
          <w:rFonts w:ascii="Times New Roman" w:eastAsia="Times New Roman" w:hAnsi="Times New Roman" w:cs="Times New Roman"/>
          <w:sz w:val="24"/>
          <w:szCs w:val="24"/>
          <w:lang w:eastAsia="pl-PL"/>
        </w:rPr>
        <w:t xml:space="preserve">Roboty budowlane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II.3) Informacja o możliwości składania ofert częściowych</w:t>
      </w:r>
      <w:r w:rsidRPr="001251EF">
        <w:rPr>
          <w:rFonts w:ascii="Times New Roman" w:eastAsia="Times New Roman" w:hAnsi="Times New Roman" w:cs="Times New Roman"/>
          <w:sz w:val="24"/>
          <w:szCs w:val="24"/>
          <w:lang w:eastAsia="pl-PL"/>
        </w:rPr>
        <w:t xml:space="preserve"> </w:t>
      </w:r>
      <w:r w:rsidRPr="001251EF">
        <w:rPr>
          <w:rFonts w:ascii="Times New Roman" w:eastAsia="Times New Roman" w:hAnsi="Times New Roman" w:cs="Times New Roman"/>
          <w:sz w:val="24"/>
          <w:szCs w:val="24"/>
          <w:lang w:eastAsia="pl-PL"/>
        </w:rPr>
        <w:br/>
        <w:t xml:space="preserve">Zamówienie podzielone jest na części: </w:t>
      </w:r>
    </w:p>
    <w:p w14:paraId="6E239EE2"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t xml:space="preserve">Nie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Oferty lub wnioski o dopuszczenie do udziału w postępowaniu można składać w odniesieniu do:</w:t>
      </w:r>
      <w:r w:rsidRPr="001251EF">
        <w:rPr>
          <w:rFonts w:ascii="Times New Roman" w:eastAsia="Times New Roman" w:hAnsi="Times New Roman" w:cs="Times New Roman"/>
          <w:sz w:val="24"/>
          <w:szCs w:val="24"/>
          <w:lang w:eastAsia="pl-PL"/>
        </w:rPr>
        <w:t xml:space="preserve"> </w:t>
      </w:r>
      <w:r w:rsidRPr="001251EF">
        <w:rPr>
          <w:rFonts w:ascii="Times New Roman" w:eastAsia="Times New Roman" w:hAnsi="Times New Roman" w:cs="Times New Roman"/>
          <w:sz w:val="24"/>
          <w:szCs w:val="24"/>
          <w:lang w:eastAsia="pl-PL"/>
        </w:rPr>
        <w:br/>
      </w:r>
    </w:p>
    <w:p w14:paraId="67932A3A"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251EF">
        <w:rPr>
          <w:rFonts w:ascii="Times New Roman" w:eastAsia="Times New Roman" w:hAnsi="Times New Roman" w:cs="Times New Roman"/>
          <w:sz w:val="24"/>
          <w:szCs w:val="24"/>
          <w:lang w:eastAsia="pl-PL"/>
        </w:rPr>
        <w:t xml:space="preserve">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251EF">
        <w:rPr>
          <w:rFonts w:ascii="Times New Roman" w:eastAsia="Times New Roman" w:hAnsi="Times New Roman" w:cs="Times New Roman"/>
          <w:sz w:val="24"/>
          <w:szCs w:val="24"/>
          <w:lang w:eastAsia="pl-PL"/>
        </w:rPr>
        <w:t xml:space="preserve">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 xml:space="preserve">II.4) Krótki opis przedmiotu zamówienia </w:t>
      </w:r>
      <w:r w:rsidRPr="001251E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251E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251EF">
        <w:rPr>
          <w:rFonts w:ascii="Times New Roman" w:eastAsia="Times New Roman" w:hAnsi="Times New Roman" w:cs="Times New Roman"/>
          <w:sz w:val="24"/>
          <w:szCs w:val="24"/>
          <w:lang w:eastAsia="pl-PL"/>
        </w:rPr>
        <w:t xml:space="preserve">Ogólny opis przedmiotu zamówienia Kod CPV, klasyfikacja robót wg Wspólnego Słownika Zamówień Publicznych: 45316110-9 Instalowanie urządzeń oświetlenia drogowego Przedmiotem zamówienia jest budowa oświetlenia ulicznego w miejscowości Śmieszkowo gm. Czarnków rejon ulic Widokowa – Jana Pawła II – Sosnowa. Zadanie obejmuje: 1) budowę linii kablowej oświetleniowej YAKY 4 x 25 mm2 wg. następujących obwodów: - obwód nr 1 kier. Ul. Widokowa. długość 629 m, - obwód nr 2 kier. Ul. Miła, długość 396 m, - obwód nr 3 kier. Ul. Jana Pawła II, długość 778 m, - obwód nr 4 ul. Sosnowa, długość 165 m – zasilanie z istniejącej sieci oświetlenia drogowego ulicy Leśnej 2) słupy oświetleniowe stalowe ocynkowane typu SG-611/60-A wraz z oprawami drogowymi typu LED o energooszczędnym zintegrowanym panelu LED o barwie dziennej - 38 kpl. Ilość, rodzaj i zakres robót do wykonania zostały określone w projekcie budowlanym stanowiącym załączniki nr 9a, 9b i 9c do SIWZ oraz przedmiarze robót stanowiącym załącznik nr 7 do SIWZ.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 xml:space="preserve">II.5) Główny kod CPV: </w:t>
      </w:r>
      <w:r w:rsidRPr="001251EF">
        <w:rPr>
          <w:rFonts w:ascii="Times New Roman" w:eastAsia="Times New Roman" w:hAnsi="Times New Roman" w:cs="Times New Roman"/>
          <w:sz w:val="24"/>
          <w:szCs w:val="24"/>
          <w:lang w:eastAsia="pl-PL"/>
        </w:rPr>
        <w:t xml:space="preserve">45316110-9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Dodatkowe kody CPV:</w:t>
      </w:r>
      <w:r w:rsidRPr="001251EF">
        <w:rPr>
          <w:rFonts w:ascii="Times New Roman" w:eastAsia="Times New Roman" w:hAnsi="Times New Roman" w:cs="Times New Roman"/>
          <w:sz w:val="24"/>
          <w:szCs w:val="24"/>
          <w:lang w:eastAsia="pl-PL"/>
        </w:rPr>
        <w:t xml:space="preserve">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sz w:val="24"/>
          <w:szCs w:val="24"/>
          <w:lang w:eastAsia="pl-PL"/>
        </w:rPr>
        <w:lastRenderedPageBreak/>
        <w:br/>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 xml:space="preserve">II.6) Całkowita wartość zamówienia </w:t>
      </w:r>
      <w:r w:rsidRPr="001251EF">
        <w:rPr>
          <w:rFonts w:ascii="Times New Roman" w:eastAsia="Times New Roman" w:hAnsi="Times New Roman" w:cs="Times New Roman"/>
          <w:i/>
          <w:iCs/>
          <w:sz w:val="24"/>
          <w:szCs w:val="24"/>
          <w:lang w:eastAsia="pl-PL"/>
        </w:rPr>
        <w:t>(jeżeli zamawiający podaje informacje o wartości zamówienia)</w:t>
      </w:r>
      <w:r w:rsidRPr="001251EF">
        <w:rPr>
          <w:rFonts w:ascii="Times New Roman" w:eastAsia="Times New Roman" w:hAnsi="Times New Roman" w:cs="Times New Roman"/>
          <w:sz w:val="24"/>
          <w:szCs w:val="24"/>
          <w:lang w:eastAsia="pl-PL"/>
        </w:rPr>
        <w:t xml:space="preserve">: </w:t>
      </w:r>
      <w:r w:rsidRPr="001251EF">
        <w:rPr>
          <w:rFonts w:ascii="Times New Roman" w:eastAsia="Times New Roman" w:hAnsi="Times New Roman" w:cs="Times New Roman"/>
          <w:sz w:val="24"/>
          <w:szCs w:val="24"/>
          <w:lang w:eastAsia="pl-PL"/>
        </w:rPr>
        <w:br/>
        <w:t xml:space="preserve">Wartość bez VAT: </w:t>
      </w:r>
      <w:r w:rsidRPr="001251EF">
        <w:rPr>
          <w:rFonts w:ascii="Times New Roman" w:eastAsia="Times New Roman" w:hAnsi="Times New Roman" w:cs="Times New Roman"/>
          <w:sz w:val="24"/>
          <w:szCs w:val="24"/>
          <w:lang w:eastAsia="pl-PL"/>
        </w:rPr>
        <w:br/>
        <w:t xml:space="preserve">Waluta: </w:t>
      </w:r>
    </w:p>
    <w:p w14:paraId="13C7E317"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251EF">
        <w:rPr>
          <w:rFonts w:ascii="Times New Roman" w:eastAsia="Times New Roman" w:hAnsi="Times New Roman" w:cs="Times New Roman"/>
          <w:sz w:val="24"/>
          <w:szCs w:val="24"/>
          <w:lang w:eastAsia="pl-PL"/>
        </w:rPr>
        <w:t xml:space="preserve"> </w:t>
      </w:r>
    </w:p>
    <w:p w14:paraId="765FB208"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1251EF">
        <w:rPr>
          <w:rFonts w:ascii="Times New Roman" w:eastAsia="Times New Roman" w:hAnsi="Times New Roman" w:cs="Times New Roman"/>
          <w:sz w:val="24"/>
          <w:szCs w:val="24"/>
          <w:lang w:eastAsia="pl-PL"/>
        </w:rPr>
        <w:t xml:space="preserve">Nie </w:t>
      </w:r>
      <w:r w:rsidRPr="001251E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251EF">
        <w:rPr>
          <w:rFonts w:ascii="Times New Roman" w:eastAsia="Times New Roman" w:hAnsi="Times New Roman" w:cs="Times New Roman"/>
          <w:sz w:val="24"/>
          <w:szCs w:val="24"/>
          <w:lang w:eastAsia="pl-PL"/>
        </w:rPr>
        <w:t xml:space="preserve"> </w:t>
      </w:r>
      <w:r w:rsidRPr="001251EF">
        <w:rPr>
          <w:rFonts w:ascii="Times New Roman" w:eastAsia="Times New Roman" w:hAnsi="Times New Roman" w:cs="Times New Roman"/>
          <w:sz w:val="24"/>
          <w:szCs w:val="24"/>
          <w:lang w:eastAsia="pl-PL"/>
        </w:rPr>
        <w:br/>
        <w:t>miesiącach:   </w:t>
      </w:r>
      <w:r w:rsidRPr="001251EF">
        <w:rPr>
          <w:rFonts w:ascii="Times New Roman" w:eastAsia="Times New Roman" w:hAnsi="Times New Roman" w:cs="Times New Roman"/>
          <w:i/>
          <w:iCs/>
          <w:sz w:val="24"/>
          <w:szCs w:val="24"/>
          <w:lang w:eastAsia="pl-PL"/>
        </w:rPr>
        <w:t xml:space="preserve"> lub </w:t>
      </w:r>
      <w:r w:rsidRPr="001251EF">
        <w:rPr>
          <w:rFonts w:ascii="Times New Roman" w:eastAsia="Times New Roman" w:hAnsi="Times New Roman" w:cs="Times New Roman"/>
          <w:b/>
          <w:bCs/>
          <w:sz w:val="24"/>
          <w:szCs w:val="24"/>
          <w:lang w:eastAsia="pl-PL"/>
        </w:rPr>
        <w:t>dniach:</w:t>
      </w:r>
      <w:r w:rsidRPr="001251EF">
        <w:rPr>
          <w:rFonts w:ascii="Times New Roman" w:eastAsia="Times New Roman" w:hAnsi="Times New Roman" w:cs="Times New Roman"/>
          <w:sz w:val="24"/>
          <w:szCs w:val="24"/>
          <w:lang w:eastAsia="pl-PL"/>
        </w:rPr>
        <w:t xml:space="preserve">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i/>
          <w:iCs/>
          <w:sz w:val="24"/>
          <w:szCs w:val="24"/>
          <w:lang w:eastAsia="pl-PL"/>
        </w:rPr>
        <w:t>lub</w:t>
      </w:r>
      <w:r w:rsidRPr="001251EF">
        <w:rPr>
          <w:rFonts w:ascii="Times New Roman" w:eastAsia="Times New Roman" w:hAnsi="Times New Roman" w:cs="Times New Roman"/>
          <w:sz w:val="24"/>
          <w:szCs w:val="24"/>
          <w:lang w:eastAsia="pl-PL"/>
        </w:rPr>
        <w:t xml:space="preserve">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 xml:space="preserve">data rozpoczęcia: </w:t>
      </w:r>
      <w:r w:rsidRPr="001251EF">
        <w:rPr>
          <w:rFonts w:ascii="Times New Roman" w:eastAsia="Times New Roman" w:hAnsi="Times New Roman" w:cs="Times New Roman"/>
          <w:sz w:val="24"/>
          <w:szCs w:val="24"/>
          <w:lang w:eastAsia="pl-PL"/>
        </w:rPr>
        <w:t> </w:t>
      </w:r>
      <w:r w:rsidRPr="001251EF">
        <w:rPr>
          <w:rFonts w:ascii="Times New Roman" w:eastAsia="Times New Roman" w:hAnsi="Times New Roman" w:cs="Times New Roman"/>
          <w:i/>
          <w:iCs/>
          <w:sz w:val="24"/>
          <w:szCs w:val="24"/>
          <w:lang w:eastAsia="pl-PL"/>
        </w:rPr>
        <w:t xml:space="preserve"> lub </w:t>
      </w:r>
      <w:r w:rsidRPr="001251EF">
        <w:rPr>
          <w:rFonts w:ascii="Times New Roman" w:eastAsia="Times New Roman" w:hAnsi="Times New Roman" w:cs="Times New Roman"/>
          <w:b/>
          <w:bCs/>
          <w:sz w:val="24"/>
          <w:szCs w:val="24"/>
          <w:lang w:eastAsia="pl-PL"/>
        </w:rPr>
        <w:t xml:space="preserve">zakończenia: </w:t>
      </w:r>
      <w:r w:rsidRPr="001251EF">
        <w:rPr>
          <w:rFonts w:ascii="Times New Roman" w:eastAsia="Times New Roman" w:hAnsi="Times New Roman" w:cs="Times New Roman"/>
          <w:sz w:val="24"/>
          <w:szCs w:val="24"/>
          <w:lang w:eastAsia="pl-PL"/>
        </w:rPr>
        <w:t xml:space="preserve">2020-10-16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 xml:space="preserve">II.9) Informacje dodatkowe: </w:t>
      </w:r>
    </w:p>
    <w:p w14:paraId="503DE473"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7172003E"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b/>
          <w:bCs/>
          <w:sz w:val="24"/>
          <w:szCs w:val="24"/>
          <w:lang w:eastAsia="pl-PL"/>
        </w:rPr>
        <w:t xml:space="preserve">III.1) WARUNKI UDZIAŁU W POSTĘPOWANIU </w:t>
      </w:r>
    </w:p>
    <w:p w14:paraId="3D803D04"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251EF">
        <w:rPr>
          <w:rFonts w:ascii="Times New Roman" w:eastAsia="Times New Roman" w:hAnsi="Times New Roman" w:cs="Times New Roman"/>
          <w:sz w:val="24"/>
          <w:szCs w:val="24"/>
          <w:lang w:eastAsia="pl-PL"/>
        </w:rPr>
        <w:t xml:space="preserve"> </w:t>
      </w:r>
      <w:r w:rsidRPr="001251EF">
        <w:rPr>
          <w:rFonts w:ascii="Times New Roman" w:eastAsia="Times New Roman" w:hAnsi="Times New Roman" w:cs="Times New Roman"/>
          <w:sz w:val="24"/>
          <w:szCs w:val="24"/>
          <w:lang w:eastAsia="pl-PL"/>
        </w:rPr>
        <w:br/>
        <w:t xml:space="preserve">Określenie warunków: nie dotyczy </w:t>
      </w:r>
      <w:r w:rsidRPr="001251EF">
        <w:rPr>
          <w:rFonts w:ascii="Times New Roman" w:eastAsia="Times New Roman" w:hAnsi="Times New Roman" w:cs="Times New Roman"/>
          <w:sz w:val="24"/>
          <w:szCs w:val="24"/>
          <w:lang w:eastAsia="pl-PL"/>
        </w:rPr>
        <w:br/>
        <w:t xml:space="preserve">Informacje dodatkowe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 xml:space="preserve">III.1.2) Sytuacja finansowa lub ekonomiczna </w:t>
      </w:r>
      <w:r w:rsidRPr="001251EF">
        <w:rPr>
          <w:rFonts w:ascii="Times New Roman" w:eastAsia="Times New Roman" w:hAnsi="Times New Roman" w:cs="Times New Roman"/>
          <w:sz w:val="24"/>
          <w:szCs w:val="24"/>
          <w:lang w:eastAsia="pl-PL"/>
        </w:rPr>
        <w:br/>
        <w:t xml:space="preserve">Określenie warunków: nie dotyczy </w:t>
      </w:r>
      <w:r w:rsidRPr="001251EF">
        <w:rPr>
          <w:rFonts w:ascii="Times New Roman" w:eastAsia="Times New Roman" w:hAnsi="Times New Roman" w:cs="Times New Roman"/>
          <w:sz w:val="24"/>
          <w:szCs w:val="24"/>
          <w:lang w:eastAsia="pl-PL"/>
        </w:rPr>
        <w:br/>
        <w:t xml:space="preserve">Informacje dodatkowe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 xml:space="preserve">III.1.3) Zdolność techniczna lub zawodowa </w:t>
      </w:r>
      <w:r w:rsidRPr="001251EF">
        <w:rPr>
          <w:rFonts w:ascii="Times New Roman" w:eastAsia="Times New Roman" w:hAnsi="Times New Roman" w:cs="Times New Roman"/>
          <w:sz w:val="24"/>
          <w:szCs w:val="24"/>
          <w:lang w:eastAsia="pl-PL"/>
        </w:rPr>
        <w:br/>
        <w:t xml:space="preserve">Określenie warunków: - w odniesieniu do wykonawcy wykonał w okresie ostatnich pięciu lat, przed dniem składania ofert, a jeżeli okres prowadzenia działalności jest krótszy - w tym okresie, minimum dwie roboty budowlane polegające na budowie, rozbudowie lub przebudowie linii kablowych oświetlenia drogowego o długości nie mniejszej niż 1.000,00 m i wartości robót brutto nie mniejszej niż 150.000,00 zł każda wraz z podaniem rodzaju robót budowlanych, ich wartości, daty, miejsca wykonania i podmiotów, na rzecz których roboty te zostały wykonane, z załączeniem dowodów potwierdzających, że roboty budowlane zostały wykonane należycie, w szczególności informacji o tym czy roboty zostały wykonane zgodnie z przepisami prawa budowlanego i prawidłowo ukończone, z załączeniem dokumentów potwierdzających, że roboty te zostały wykonane należycie, przy czym dokumentami potwierdzającymi, o których mowa, są referencje bądź inne dokumenty wystawione przez podmiot, na rzecz którego roboty budowlane były wykonywane, a jeżeli z uzasadnionej przyczyny o obiektywnym charakterze Wykonawca nie jest w stanie uzyskać tych dokumentów - inne dokumenty, zgodnie ze wzorem stanowiącym załącznik nr 5 do SIWZ, Uwaga! 1. W przypadku, gdy Wykonawca nabył doświadczenie przy realizacji zamówienia jako członek konsorcjum, to winien wykazać, że bezpośrednio wykonywał tę część </w:t>
      </w:r>
      <w:r w:rsidRPr="001251EF">
        <w:rPr>
          <w:rFonts w:ascii="Times New Roman" w:eastAsia="Times New Roman" w:hAnsi="Times New Roman" w:cs="Times New Roman"/>
          <w:sz w:val="24"/>
          <w:szCs w:val="24"/>
          <w:lang w:eastAsia="pl-PL"/>
        </w:rPr>
        <w:lastRenderedPageBreak/>
        <w:t xml:space="preserve">zamówienia, która będzie odpowiadała zakresowi który został określony przez Zamawiającego na potwierdzenie spełnienia warunku udziału w postępowaniu. 2. W przypadku gdy ofertę składają Wykonawcy wspólnie ubiegający się o zamówienie, to warunek winien spełnić, co najmniej jeden z członków konsorcjum. - w odniesieniu do osób skierowanych przez Wykonawcę do realizacji zamówienia Wykonawca spełni warunek zdolności technicznej i zawodowej w odniesieniu do osób skierowanych przez wykonawcę do realizacji zamówienia publicznego odpowiedzialnych za kontrolę jakości i kierowanie robotami budowlanymi, które posiadają wymagane uprawnienia do wykonywania samodzielnych funkcji technicznych w budownictwie jeżeli wykaże, że będzie dysponował osobami zdolnymi do wykonania zamówienia tj. kierownikiem budowy posiadającym odpowiednie do przedmiotu zamówienia uprawnienia do wykonywania samodzielnych funkcji technicznych w budownictwie do kierowania robotami budowlanymi specjalności instalacyjno – inżynieryjnej w zakresie sieci, instalacji i urządzeń elektrycznych i elektroenergetycznych. Wyżej wymieniona osoba powinna być członkiem właściwej Izby Samorządu Zawodowego, zgodnie z ustawą z dnia 15 grudnia 2000 r. o samorządach zawodowych architektów, inżynierów budownictwa i urbanistów (t.j. Dz. U. z 2019 r. poz. 1117). Za spełnienie warunku dotyczącego dysponowania osobami zdolnymi do wykonywania zamówienia Zamawiający uzna dysponowanie przez Wykonawcę osobami, które będą uczestniczyć w wykonywaniu zamówienia i posiadają wymagane uprawnienia do wykonywania samodzielnych funkcji technicznych w budownictwie, wraz z informacjami na temat ich kwalifikacji zawodowych, uprawnień, doświadczenia i wykształcenia niezbędnych do wykonywania zamówienia publicznego, a także zakresu wykonywanych przez nich czynności, oraz informacją o podstawie dysponowania tymi osobami. </w:t>
      </w:r>
      <w:r w:rsidRPr="001251E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251EF">
        <w:rPr>
          <w:rFonts w:ascii="Times New Roman" w:eastAsia="Times New Roman" w:hAnsi="Times New Roman" w:cs="Times New Roman"/>
          <w:sz w:val="24"/>
          <w:szCs w:val="24"/>
          <w:lang w:eastAsia="pl-PL"/>
        </w:rPr>
        <w:br/>
        <w:t xml:space="preserve">Informacje dodatkowe: </w:t>
      </w:r>
    </w:p>
    <w:p w14:paraId="7BB18AE8"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b/>
          <w:bCs/>
          <w:sz w:val="24"/>
          <w:szCs w:val="24"/>
          <w:lang w:eastAsia="pl-PL"/>
        </w:rPr>
        <w:t xml:space="preserve">III.2) PODSTAWY WYKLUCZENIA </w:t>
      </w:r>
    </w:p>
    <w:p w14:paraId="652AD8EB"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b/>
          <w:bCs/>
          <w:sz w:val="24"/>
          <w:szCs w:val="24"/>
          <w:lang w:eastAsia="pl-PL"/>
        </w:rPr>
        <w:t>III.2.1) Podstawy wykluczenia określone w art. 24 ust. 1 ustawy Pzp</w:t>
      </w:r>
      <w:r w:rsidRPr="001251EF">
        <w:rPr>
          <w:rFonts w:ascii="Times New Roman" w:eastAsia="Times New Roman" w:hAnsi="Times New Roman" w:cs="Times New Roman"/>
          <w:sz w:val="24"/>
          <w:szCs w:val="24"/>
          <w:lang w:eastAsia="pl-PL"/>
        </w:rPr>
        <w:t xml:space="preserve">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III.2.2) Zamawiający przewiduje wykluczenie wykonawcy na podstawie art. 24 ust. 5 ustawy Pzp</w:t>
      </w:r>
      <w:r w:rsidRPr="001251E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1251EF">
        <w:rPr>
          <w:rFonts w:ascii="Times New Roman" w:eastAsia="Times New Roman" w:hAnsi="Times New Roman" w:cs="Times New Roman"/>
          <w:sz w:val="24"/>
          <w:szCs w:val="24"/>
          <w:lang w:eastAsia="pl-PL"/>
        </w:rPr>
        <w:br/>
        <w:t xml:space="preserve">Tak (podstawa wykluczenia określona w art. 24 ust. 5 pkt 2 ustawy Pzp) </w:t>
      </w:r>
      <w:r w:rsidRPr="001251EF">
        <w:rPr>
          <w:rFonts w:ascii="Times New Roman" w:eastAsia="Times New Roman" w:hAnsi="Times New Roman" w:cs="Times New Roman"/>
          <w:sz w:val="24"/>
          <w:szCs w:val="24"/>
          <w:lang w:eastAsia="pl-PL"/>
        </w:rPr>
        <w:br/>
        <w:t xml:space="preserve">Tak (podstawa wykluczenia określona w art. 24 ust. 5 pkt 3 ustawy Pzp) </w:t>
      </w:r>
      <w:r w:rsidRPr="001251EF">
        <w:rPr>
          <w:rFonts w:ascii="Times New Roman" w:eastAsia="Times New Roman" w:hAnsi="Times New Roman" w:cs="Times New Roman"/>
          <w:sz w:val="24"/>
          <w:szCs w:val="24"/>
          <w:lang w:eastAsia="pl-PL"/>
        </w:rPr>
        <w:br/>
        <w:t xml:space="preserve">Tak (podstawa wykluczenia określona w art. 24 ust. 5 pkt 4 ustawy Pzp) </w:t>
      </w:r>
      <w:r w:rsidRPr="001251EF">
        <w:rPr>
          <w:rFonts w:ascii="Times New Roman" w:eastAsia="Times New Roman" w:hAnsi="Times New Roman" w:cs="Times New Roman"/>
          <w:sz w:val="24"/>
          <w:szCs w:val="24"/>
          <w:lang w:eastAsia="pl-PL"/>
        </w:rPr>
        <w:br/>
        <w:t xml:space="preserve">Tak (podstawa wykluczenia określona w art. 24 ust. 5 pkt 5 ustawy Pzp) </w:t>
      </w:r>
      <w:r w:rsidRPr="001251EF">
        <w:rPr>
          <w:rFonts w:ascii="Times New Roman" w:eastAsia="Times New Roman" w:hAnsi="Times New Roman" w:cs="Times New Roman"/>
          <w:sz w:val="24"/>
          <w:szCs w:val="24"/>
          <w:lang w:eastAsia="pl-PL"/>
        </w:rPr>
        <w:br/>
        <w:t xml:space="preserve">Tak (podstawa wykluczenia określona w art. 24 ust. 5 pkt 6 ustawy Pzp) </w:t>
      </w:r>
      <w:r w:rsidRPr="001251EF">
        <w:rPr>
          <w:rFonts w:ascii="Times New Roman" w:eastAsia="Times New Roman" w:hAnsi="Times New Roman" w:cs="Times New Roman"/>
          <w:sz w:val="24"/>
          <w:szCs w:val="24"/>
          <w:lang w:eastAsia="pl-PL"/>
        </w:rPr>
        <w:br/>
        <w:t xml:space="preserve">Tak (podstawa wykluczenia określona w art. 24 ust. 5 pkt 7 ustawy Pzp) </w:t>
      </w:r>
      <w:r w:rsidRPr="001251EF">
        <w:rPr>
          <w:rFonts w:ascii="Times New Roman" w:eastAsia="Times New Roman" w:hAnsi="Times New Roman" w:cs="Times New Roman"/>
          <w:sz w:val="24"/>
          <w:szCs w:val="24"/>
          <w:lang w:eastAsia="pl-PL"/>
        </w:rPr>
        <w:br/>
        <w:t xml:space="preserve">Tak (podstawa wykluczenia określona w art. 24 ust. 5 pkt 8 ustawy Pzp) </w:t>
      </w:r>
    </w:p>
    <w:p w14:paraId="37D0AC47"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5B6DF1C3"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251EF">
        <w:rPr>
          <w:rFonts w:ascii="Times New Roman" w:eastAsia="Times New Roman" w:hAnsi="Times New Roman" w:cs="Times New Roman"/>
          <w:sz w:val="24"/>
          <w:szCs w:val="24"/>
          <w:lang w:eastAsia="pl-PL"/>
        </w:rPr>
        <w:br/>
        <w:t xml:space="preserve">Tak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 xml:space="preserve">Oświadczenie o spełnianiu kryteriów selekcji </w:t>
      </w:r>
      <w:r w:rsidRPr="001251EF">
        <w:rPr>
          <w:rFonts w:ascii="Times New Roman" w:eastAsia="Times New Roman" w:hAnsi="Times New Roman" w:cs="Times New Roman"/>
          <w:sz w:val="24"/>
          <w:szCs w:val="24"/>
          <w:lang w:eastAsia="pl-PL"/>
        </w:rPr>
        <w:br/>
        <w:t xml:space="preserve">Nie </w:t>
      </w:r>
    </w:p>
    <w:p w14:paraId="23E0BB1B"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14:paraId="7F76B88C"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t xml:space="preserve">1) informacji z Krajowego Rejestru Karnego w zakresie określonym w art. 24 ust. 1 pkt 13, 14 i 21 Pzp oraz odnośnie skazania za wykroczenie na karę aresztu, w zakresie określonym przez zamawiającego na podstawie art. 24 ust. 5 pkt 5 i 6 Pzp, wystawionej nie wcześniej niż 6 miesięcy przed upływem terminu składania ofert; 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odpisu z właściwego rejestru lub z centralnej ewidencji i informacji o działalności gospodarczej, jeżeli odrębne przepisy wymagają wpisu do rejestru lub ewidencji, w celu potwierdzenia braku podstaw wykluczenia na podstawie art. 24 ust. 5 pkt 1 Pzp; 5)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6) oświadczenia wykonawcy o braku orzeczenia wobec niego tytułem środka zapobiegawczego zakazu ubiegania się o zamówienia publiczne; 7) oświadczenia wykonawcy o braku wydania prawomocnego wyroku sądu skazującego za wykroczenie na karę ograniczenia wolności lub grzywny w zakresie określonym przez zamawiającego na podstawie art. 24 ust. 5 pkt 5 i 6 Pzp; 8)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Pzp; 9) oświadczenia wykonawcy o niezaleganiu z opłacaniem podatków i opłat lokalnych, o których mowa w ustawie z dnia 12 stycznia 1991 r. o podatkach i opłatach lokalnych (Dz. U. z 2016 r. poz. 716 ze zm.); </w:t>
      </w:r>
    </w:p>
    <w:p w14:paraId="0892C67A"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01D4F44A"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b/>
          <w:bCs/>
          <w:sz w:val="24"/>
          <w:szCs w:val="24"/>
          <w:lang w:eastAsia="pl-PL"/>
        </w:rPr>
        <w:t>III.5.1) W ZAKRESIE SPEŁNIANIA WARUNKÓW UDZIAŁU W POSTĘPOWANIU:</w:t>
      </w:r>
      <w:r w:rsidRPr="001251EF">
        <w:rPr>
          <w:rFonts w:ascii="Times New Roman" w:eastAsia="Times New Roman" w:hAnsi="Times New Roman" w:cs="Times New Roman"/>
          <w:sz w:val="24"/>
          <w:szCs w:val="24"/>
          <w:lang w:eastAsia="pl-PL"/>
        </w:rPr>
        <w:t xml:space="preserve"> </w:t>
      </w:r>
      <w:r w:rsidRPr="001251EF">
        <w:rPr>
          <w:rFonts w:ascii="Times New Roman" w:eastAsia="Times New Roman" w:hAnsi="Times New Roman" w:cs="Times New Roman"/>
          <w:sz w:val="24"/>
          <w:szCs w:val="24"/>
          <w:lang w:eastAsia="pl-PL"/>
        </w:rPr>
        <w:br/>
        <w:t xml:space="preserve">1) wykaz minimum dwóch robót budowlanych wykonanych w okresie ostatnich pięciu lat, przed dniem składania ofert, a jeżeli okres prowadzenia działalności jest krótszy - w tym okresie, polegających na budowie, rozbudowie lub przebudowie linii kablowych oświetlenia drogowego o długości nie mniejszej niż 1.000,00 m i wartości robót brutto nie mniejszej niż </w:t>
      </w:r>
      <w:r w:rsidRPr="001251EF">
        <w:rPr>
          <w:rFonts w:ascii="Times New Roman" w:eastAsia="Times New Roman" w:hAnsi="Times New Roman" w:cs="Times New Roman"/>
          <w:sz w:val="24"/>
          <w:szCs w:val="24"/>
          <w:lang w:eastAsia="pl-PL"/>
        </w:rPr>
        <w:lastRenderedPageBreak/>
        <w:t xml:space="preserve">150.000,00 zł każda wraz z podaniem rodzaju robót budowlanych, ich wartości, daty, miejsca wykonania i podmiotów, na rzecz których roboty te zostały wykonane, z załączeniem dowodów potwierdzających, że roboty budowlane zostały wykonane należycie, w szczególności informacji o tym czy roboty zostały wykonane zgodnie z przepisami prawa budowlanego i prawidłowo ukończone, z załączeniem dokumentów potwierdzających, że roboty te zostały wykonane należycie, przy czym dokumentami potwierdzającymi, o których mowa, są referencje bądź inne dokumenty wystawione przez podmiot, na rzecz którego roboty budowlane były wykonywane, a jeżeli z uzasadnionej przyczyny o obiektywnym charakterze Wykonawca nie jest w stanie uzyskać tych dokumentów - inne dokumenty, zgodnie ze wzorem stanowiącym załącznik nr 5 do SIWZ, 2) wykaz osób skierowanych przez wykonawcę do realizacji zamówienia publicznego odpowiedzialnych za kontrolę jakości i kierowanie robotami budowlanymi, które posiadają wymagane uprawnienia do wykonywania samodzielnych funkcji technicznych w budownictwie jeżeli wykaże, że będzie dysponował osobami zdolnymi do wykonania zamówienia tj. kierownikiem budowy, posiadającym uprawnienia do wykonywania samodzielnych funkcji technicznych w budownictwie do kierowania robotami budowlanymi w specjalności instalacyjno – inżynieryjnej w zakresie sieci, instalacji i urządzeń elektrycznych i elektroenergetycznych, wg załącznika nr 6 do SIWZ,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III.5.2) W ZAKRESIE KRYTERIÓW SELEKCJI:</w:t>
      </w:r>
      <w:r w:rsidRPr="001251EF">
        <w:rPr>
          <w:rFonts w:ascii="Times New Roman" w:eastAsia="Times New Roman" w:hAnsi="Times New Roman" w:cs="Times New Roman"/>
          <w:sz w:val="24"/>
          <w:szCs w:val="24"/>
          <w:lang w:eastAsia="pl-PL"/>
        </w:rPr>
        <w:t xml:space="preserve"> </w:t>
      </w:r>
      <w:r w:rsidRPr="001251EF">
        <w:rPr>
          <w:rFonts w:ascii="Times New Roman" w:eastAsia="Times New Roman" w:hAnsi="Times New Roman" w:cs="Times New Roman"/>
          <w:sz w:val="24"/>
          <w:szCs w:val="24"/>
          <w:lang w:eastAsia="pl-PL"/>
        </w:rPr>
        <w:br/>
      </w:r>
    </w:p>
    <w:p w14:paraId="61AC76AD"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3051A2BE"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b/>
          <w:bCs/>
          <w:sz w:val="24"/>
          <w:szCs w:val="24"/>
          <w:lang w:eastAsia="pl-PL"/>
        </w:rPr>
        <w:t xml:space="preserve">III.7) INNE DOKUMENTY NIE WYMIENIONE W pkt III.3) - III.6) </w:t>
      </w:r>
    </w:p>
    <w:p w14:paraId="46DD1FFA"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t xml:space="preserve">Kosztorys ofertowy sporządzony przez wykonawcę </w:t>
      </w:r>
    </w:p>
    <w:p w14:paraId="2C208234"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u w:val="single"/>
          <w:lang w:eastAsia="pl-PL"/>
        </w:rPr>
        <w:t xml:space="preserve">SEKCJA IV: PROCEDURA </w:t>
      </w:r>
    </w:p>
    <w:p w14:paraId="762FCA32"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b/>
          <w:bCs/>
          <w:sz w:val="24"/>
          <w:szCs w:val="24"/>
          <w:lang w:eastAsia="pl-PL"/>
        </w:rPr>
        <w:t xml:space="preserve">IV.1) OPIS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 xml:space="preserve">IV.1.1) Tryb udzielenia zamówienia: </w:t>
      </w:r>
      <w:r w:rsidRPr="001251EF">
        <w:rPr>
          <w:rFonts w:ascii="Times New Roman" w:eastAsia="Times New Roman" w:hAnsi="Times New Roman" w:cs="Times New Roman"/>
          <w:sz w:val="24"/>
          <w:szCs w:val="24"/>
          <w:lang w:eastAsia="pl-PL"/>
        </w:rPr>
        <w:t xml:space="preserve">Przetarg nieograniczony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IV.1.2) Zamawiający żąda wniesienia wadium:</w:t>
      </w:r>
      <w:r w:rsidRPr="001251EF">
        <w:rPr>
          <w:rFonts w:ascii="Times New Roman" w:eastAsia="Times New Roman" w:hAnsi="Times New Roman" w:cs="Times New Roman"/>
          <w:sz w:val="24"/>
          <w:szCs w:val="24"/>
          <w:lang w:eastAsia="pl-PL"/>
        </w:rPr>
        <w:t xml:space="preserve"> </w:t>
      </w:r>
    </w:p>
    <w:p w14:paraId="226CE10B"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t xml:space="preserve">Tak </w:t>
      </w:r>
      <w:r w:rsidRPr="001251EF">
        <w:rPr>
          <w:rFonts w:ascii="Times New Roman" w:eastAsia="Times New Roman" w:hAnsi="Times New Roman" w:cs="Times New Roman"/>
          <w:sz w:val="24"/>
          <w:szCs w:val="24"/>
          <w:lang w:eastAsia="pl-PL"/>
        </w:rPr>
        <w:br/>
        <w:t xml:space="preserve">Informacja na temat wadium </w:t>
      </w:r>
      <w:r w:rsidRPr="001251EF">
        <w:rPr>
          <w:rFonts w:ascii="Times New Roman" w:eastAsia="Times New Roman" w:hAnsi="Times New Roman" w:cs="Times New Roman"/>
          <w:sz w:val="24"/>
          <w:szCs w:val="24"/>
          <w:lang w:eastAsia="pl-PL"/>
        </w:rPr>
        <w:br/>
        <w:t xml:space="preserve">1. Zamawiający wymaga wniesienia wadium. 2. Ustala się wadium w wysokości: 2.000,00 zł, (słownie: dwa tysiące złotych 00/100). 3. Wykonawca wnosi wadium w wybranej przez siebie, wymienionej poniżej, formie: 1) w pieniądzu, 2) w poręczeniach bankowych lub poręczeniach spółdzielczej kasy oszczędnościowo - kredytowej, z tym, że zobowiązanie kasy jest zobowiązaniem pieniężnym, 3) w gwarancjach bankowych, 4) w gwarancjach ubezpieczeniowych, 5) w poręczeniach udzielanych przez podmioty, o których mowa w art. 6b ust. 5 pkt 2 ustawy z dnia 9 listopada 2000 r. o utworzeniu Polskiej Agencji Rozwoju Przedsiębiorczości (Dz. U. z 2020 r. poz. 299). 4. Wadium wnoszone w pieniądzu wpłaca się przelewem na rachunek bankowy Urzędu Gminy Czarnków, Bank Spółdzielczy w Czarnkowie Nr 75 8951 0009 0000 0954 2000 0150 podając w tytule przelewu: „Wadium na przetarg – budowa oświetlenia ulicznego w m. Śmieszkowo”. 5. Wadium wniesione w pieniądzu Zamawiający przechowuje na rachunku bankowym. 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 7. Wadium wniesione w formie innej niż pieniądz należy złożyć w formie oryginału w kasie Urzędu Gminy Czarnków przed upływem terminu wyznaczonego na składanie ofert lub wraz z ofertą </w:t>
      </w:r>
      <w:r w:rsidRPr="001251EF">
        <w:rPr>
          <w:rFonts w:ascii="Times New Roman" w:eastAsia="Times New Roman" w:hAnsi="Times New Roman" w:cs="Times New Roman"/>
          <w:sz w:val="24"/>
          <w:szCs w:val="24"/>
          <w:lang w:eastAsia="pl-PL"/>
        </w:rPr>
        <w:lastRenderedPageBreak/>
        <w:t xml:space="preserve">w osobnej kopercie. 8.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 9. W przypadku niezabezpieczenia oferty jedną z określonych w niniejszej specyfikacji form wadium (niewniesienie wadium lub wniesienie w sposób nieprawidłowy) oferta wykonawcy podlegać będzie odrzuceniu. 10. Zamawiający zwróci niezwłocznie wadium wszystkim Wykonawcom po wyborze najkorzystniejszej oferty lub unieważnieniu postępowania, z wyjątkiem Wykonawcy, którego oferta zostanie wybrana jako najkorzystniejsza. 11. Wykonawcy, którego oferta zostanie wybrana jako najkorzystniejsza, Zamawiający zwróci wadium niezwłocznie po zawarciu umowy. 12. Zamawiający zwróci niezwłocznie wadium na wniosek Wykonawcy, który wycofał ofertę przed upływem terminu składania ofert. 13. Zamawiający zatrzymuje wadium wraz z odsetkami, w przypadku wystąpienia przesłanek określonych w art. 46 ust. 4a i 5 ustawy Pzp. 14. Jeżeli wadium zostanie wniesione w walucie obcej, kwota wadium zostanie przeliczona na złote polskie - PLN wg średniego kursu PLN w stosunku do walut obcych ogłaszanego przez Narodowy Bank Polski (Tabela A kursów średnich walut obcych) w dniu zamieszczenia ogłoszenia o zamówieniu w Biuletynie Zamówień Publicznych. 15. Jeżeli wadium zostanie wniesione w formach, o których mowa w art. 45 ust. 6 pkt 2-5 Pzp i kwota wadium zostanie w tych formach określona w walucie obcej, kwota wadium zostanie przeliczona na złote polskie - PLN wg średniego kursu PLN w stosunku do walut obcych ogłaszanego przez Narodowy Bank Polski (Tabela A kursów średnich walut obcych) w dniu zamieszczenia ogłoszenia o zamówieniu w Biuletynie Zamówień Publicznych. 16. Dopuszcza się, aby wadium zostało wniesione przez pełnomocnika (lidera) lub jednego z Wykonawców wspólnie składających ofertę. </w:t>
      </w:r>
    </w:p>
    <w:p w14:paraId="460226A8"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IV.1.3) Przewiduje się udzielenie zaliczek na poczet wykonania zamówienia:</w:t>
      </w:r>
      <w:r w:rsidRPr="001251EF">
        <w:rPr>
          <w:rFonts w:ascii="Times New Roman" w:eastAsia="Times New Roman" w:hAnsi="Times New Roman" w:cs="Times New Roman"/>
          <w:sz w:val="24"/>
          <w:szCs w:val="24"/>
          <w:lang w:eastAsia="pl-PL"/>
        </w:rPr>
        <w:t xml:space="preserve"> </w:t>
      </w:r>
    </w:p>
    <w:p w14:paraId="5B91D5B1"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t xml:space="preserve">Nie </w:t>
      </w:r>
      <w:r w:rsidRPr="001251EF">
        <w:rPr>
          <w:rFonts w:ascii="Times New Roman" w:eastAsia="Times New Roman" w:hAnsi="Times New Roman" w:cs="Times New Roman"/>
          <w:sz w:val="24"/>
          <w:szCs w:val="24"/>
          <w:lang w:eastAsia="pl-PL"/>
        </w:rPr>
        <w:br/>
        <w:t xml:space="preserve">Należy podać informacje na temat udzielania zaliczek: </w:t>
      </w:r>
      <w:r w:rsidRPr="001251EF">
        <w:rPr>
          <w:rFonts w:ascii="Times New Roman" w:eastAsia="Times New Roman" w:hAnsi="Times New Roman" w:cs="Times New Roman"/>
          <w:sz w:val="24"/>
          <w:szCs w:val="24"/>
          <w:lang w:eastAsia="pl-PL"/>
        </w:rPr>
        <w:br/>
      </w:r>
    </w:p>
    <w:p w14:paraId="04BFDF44"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4FE4DFC3"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t xml:space="preserve">Nie </w:t>
      </w:r>
      <w:r w:rsidRPr="001251E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251EF">
        <w:rPr>
          <w:rFonts w:ascii="Times New Roman" w:eastAsia="Times New Roman" w:hAnsi="Times New Roman" w:cs="Times New Roman"/>
          <w:sz w:val="24"/>
          <w:szCs w:val="24"/>
          <w:lang w:eastAsia="pl-PL"/>
        </w:rPr>
        <w:br/>
        <w:t xml:space="preserve">Nie </w:t>
      </w:r>
      <w:r w:rsidRPr="001251EF">
        <w:rPr>
          <w:rFonts w:ascii="Times New Roman" w:eastAsia="Times New Roman" w:hAnsi="Times New Roman" w:cs="Times New Roman"/>
          <w:sz w:val="24"/>
          <w:szCs w:val="24"/>
          <w:lang w:eastAsia="pl-PL"/>
        </w:rPr>
        <w:br/>
        <w:t xml:space="preserve">Informacje dodatkowe: </w:t>
      </w:r>
      <w:r w:rsidRPr="001251EF">
        <w:rPr>
          <w:rFonts w:ascii="Times New Roman" w:eastAsia="Times New Roman" w:hAnsi="Times New Roman" w:cs="Times New Roman"/>
          <w:sz w:val="24"/>
          <w:szCs w:val="24"/>
          <w:lang w:eastAsia="pl-PL"/>
        </w:rPr>
        <w:br/>
      </w:r>
    </w:p>
    <w:p w14:paraId="1A690E30"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 xml:space="preserve">IV.1.5.) Wymaga się złożenia oferty wariantowej: </w:t>
      </w:r>
    </w:p>
    <w:p w14:paraId="4B5212D1"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t xml:space="preserve">Nie </w:t>
      </w:r>
      <w:r w:rsidRPr="001251EF">
        <w:rPr>
          <w:rFonts w:ascii="Times New Roman" w:eastAsia="Times New Roman" w:hAnsi="Times New Roman" w:cs="Times New Roman"/>
          <w:sz w:val="24"/>
          <w:szCs w:val="24"/>
          <w:lang w:eastAsia="pl-PL"/>
        </w:rPr>
        <w:br/>
        <w:t xml:space="preserve">Dopuszcza się złożenie oferty wariantowej </w:t>
      </w:r>
      <w:r w:rsidRPr="001251EF">
        <w:rPr>
          <w:rFonts w:ascii="Times New Roman" w:eastAsia="Times New Roman" w:hAnsi="Times New Roman" w:cs="Times New Roman"/>
          <w:sz w:val="24"/>
          <w:szCs w:val="24"/>
          <w:lang w:eastAsia="pl-PL"/>
        </w:rPr>
        <w:br/>
        <w:t xml:space="preserve">Nie </w:t>
      </w:r>
      <w:r w:rsidRPr="001251E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251EF">
        <w:rPr>
          <w:rFonts w:ascii="Times New Roman" w:eastAsia="Times New Roman" w:hAnsi="Times New Roman" w:cs="Times New Roman"/>
          <w:sz w:val="24"/>
          <w:szCs w:val="24"/>
          <w:lang w:eastAsia="pl-PL"/>
        </w:rPr>
        <w:br/>
      </w:r>
    </w:p>
    <w:p w14:paraId="26A8AB6D"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14:paraId="2FC543B9"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t xml:space="preserve">Liczba wykonawców   </w:t>
      </w:r>
      <w:r w:rsidRPr="001251EF">
        <w:rPr>
          <w:rFonts w:ascii="Times New Roman" w:eastAsia="Times New Roman" w:hAnsi="Times New Roman" w:cs="Times New Roman"/>
          <w:sz w:val="24"/>
          <w:szCs w:val="24"/>
          <w:lang w:eastAsia="pl-PL"/>
        </w:rPr>
        <w:br/>
        <w:t xml:space="preserve">Przewidywana minimalna liczba wykonawców </w:t>
      </w:r>
      <w:r w:rsidRPr="001251EF">
        <w:rPr>
          <w:rFonts w:ascii="Times New Roman" w:eastAsia="Times New Roman" w:hAnsi="Times New Roman" w:cs="Times New Roman"/>
          <w:sz w:val="24"/>
          <w:szCs w:val="24"/>
          <w:lang w:eastAsia="pl-PL"/>
        </w:rPr>
        <w:br/>
        <w:t xml:space="preserve">Maksymalna liczba wykonawców   </w:t>
      </w:r>
      <w:r w:rsidRPr="001251EF">
        <w:rPr>
          <w:rFonts w:ascii="Times New Roman" w:eastAsia="Times New Roman" w:hAnsi="Times New Roman" w:cs="Times New Roman"/>
          <w:sz w:val="24"/>
          <w:szCs w:val="24"/>
          <w:lang w:eastAsia="pl-PL"/>
        </w:rPr>
        <w:br/>
        <w:t xml:space="preserve">Kryteria selekcji wykonawców: </w:t>
      </w:r>
      <w:r w:rsidRPr="001251EF">
        <w:rPr>
          <w:rFonts w:ascii="Times New Roman" w:eastAsia="Times New Roman" w:hAnsi="Times New Roman" w:cs="Times New Roman"/>
          <w:sz w:val="24"/>
          <w:szCs w:val="24"/>
          <w:lang w:eastAsia="pl-PL"/>
        </w:rPr>
        <w:br/>
      </w:r>
    </w:p>
    <w:p w14:paraId="3DC3E2DA"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 xml:space="preserve">IV.1.7) Informacje na temat umowy ramowej lub dynamicznego systemu zakupów: </w:t>
      </w:r>
    </w:p>
    <w:p w14:paraId="1EE2AC73"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t xml:space="preserve">Umowa ramowa będzie zawarta: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sz w:val="24"/>
          <w:szCs w:val="24"/>
          <w:lang w:eastAsia="pl-PL"/>
        </w:rPr>
        <w:br/>
        <w:t xml:space="preserve">Czy przewiduje się ograniczenie liczby uczestników umowy ramowej: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sz w:val="24"/>
          <w:szCs w:val="24"/>
          <w:lang w:eastAsia="pl-PL"/>
        </w:rPr>
        <w:br/>
        <w:t xml:space="preserve">Przewidziana maksymalna liczba uczestników umowy ramowej: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sz w:val="24"/>
          <w:szCs w:val="24"/>
          <w:lang w:eastAsia="pl-PL"/>
        </w:rPr>
        <w:br/>
        <w:t xml:space="preserve">Informacje dodatkowe: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sz w:val="24"/>
          <w:szCs w:val="24"/>
          <w:lang w:eastAsia="pl-PL"/>
        </w:rPr>
        <w:br/>
        <w:t xml:space="preserve">Zamówienie obejmuje ustanowienie dynamicznego systemu zakupów: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sz w:val="24"/>
          <w:szCs w:val="24"/>
          <w:lang w:eastAsia="pl-PL"/>
        </w:rPr>
        <w:br/>
        <w:t xml:space="preserve">Informacje dodatkowe: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251EF">
        <w:rPr>
          <w:rFonts w:ascii="Times New Roman" w:eastAsia="Times New Roman" w:hAnsi="Times New Roman" w:cs="Times New Roman"/>
          <w:sz w:val="24"/>
          <w:szCs w:val="24"/>
          <w:lang w:eastAsia="pl-PL"/>
        </w:rPr>
        <w:br/>
      </w:r>
    </w:p>
    <w:p w14:paraId="78FE76CA"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 xml:space="preserve">IV.1.8) Aukcja elektroniczna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 xml:space="preserve">Przewidziane jest przeprowadzenie aukcji elektronicznej </w:t>
      </w:r>
      <w:r w:rsidRPr="001251EF">
        <w:rPr>
          <w:rFonts w:ascii="Times New Roman" w:eastAsia="Times New Roman" w:hAnsi="Times New Roman" w:cs="Times New Roman"/>
          <w:i/>
          <w:iCs/>
          <w:sz w:val="24"/>
          <w:szCs w:val="24"/>
          <w:lang w:eastAsia="pl-PL"/>
        </w:rPr>
        <w:t xml:space="preserve">(przetarg nieograniczony, przetarg ograniczony, negocjacje z ogłoszeniem) </w:t>
      </w:r>
      <w:r w:rsidRPr="001251EF">
        <w:rPr>
          <w:rFonts w:ascii="Times New Roman" w:eastAsia="Times New Roman" w:hAnsi="Times New Roman" w:cs="Times New Roman"/>
          <w:sz w:val="24"/>
          <w:szCs w:val="24"/>
          <w:lang w:eastAsia="pl-PL"/>
        </w:rPr>
        <w:br/>
        <w:t xml:space="preserve">Należy podać adres strony internetowej, na której aukcja będzie prowadzona: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251EF">
        <w:rPr>
          <w:rFonts w:ascii="Times New Roman" w:eastAsia="Times New Roman" w:hAnsi="Times New Roman" w:cs="Times New Roman"/>
          <w:sz w:val="24"/>
          <w:szCs w:val="24"/>
          <w:lang w:eastAsia="pl-PL"/>
        </w:rPr>
        <w:t xml:space="preserve">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251EF">
        <w:rPr>
          <w:rFonts w:ascii="Times New Roman" w:eastAsia="Times New Roman" w:hAnsi="Times New Roman" w:cs="Times New Roman"/>
          <w:sz w:val="24"/>
          <w:szCs w:val="24"/>
          <w:lang w:eastAsia="pl-PL"/>
        </w:rPr>
        <w:br/>
        <w:t xml:space="preserve">Informacje dotyczące przebiegu aukcji elektronicznej: </w:t>
      </w:r>
      <w:r w:rsidRPr="001251E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251E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251EF">
        <w:rPr>
          <w:rFonts w:ascii="Times New Roman" w:eastAsia="Times New Roman" w:hAnsi="Times New Roman" w:cs="Times New Roman"/>
          <w:sz w:val="24"/>
          <w:szCs w:val="24"/>
          <w:lang w:eastAsia="pl-PL"/>
        </w:rPr>
        <w:br/>
        <w:t xml:space="preserve">Wymagania dotyczące rejestracji i identyfikacji wykonawców w aukcji elektronicznej: </w:t>
      </w:r>
      <w:r w:rsidRPr="001251EF">
        <w:rPr>
          <w:rFonts w:ascii="Times New Roman" w:eastAsia="Times New Roman" w:hAnsi="Times New Roman" w:cs="Times New Roman"/>
          <w:sz w:val="24"/>
          <w:szCs w:val="24"/>
          <w:lang w:eastAsia="pl-PL"/>
        </w:rPr>
        <w:br/>
        <w:t xml:space="preserve">Informacje o liczbie etapów aukcji elektronicznej i czasie ich trwania: </w:t>
      </w:r>
    </w:p>
    <w:p w14:paraId="55201A5E"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lastRenderedPageBreak/>
        <w:br/>
        <w:t xml:space="preserve">Czas trwania: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251EF">
        <w:rPr>
          <w:rFonts w:ascii="Times New Roman" w:eastAsia="Times New Roman" w:hAnsi="Times New Roman" w:cs="Times New Roman"/>
          <w:sz w:val="24"/>
          <w:szCs w:val="24"/>
          <w:lang w:eastAsia="pl-PL"/>
        </w:rPr>
        <w:br/>
        <w:t xml:space="preserve">Warunki zamknięcia aukcji elektronicznej: </w:t>
      </w:r>
      <w:r w:rsidRPr="001251EF">
        <w:rPr>
          <w:rFonts w:ascii="Times New Roman" w:eastAsia="Times New Roman" w:hAnsi="Times New Roman" w:cs="Times New Roman"/>
          <w:sz w:val="24"/>
          <w:szCs w:val="24"/>
          <w:lang w:eastAsia="pl-PL"/>
        </w:rPr>
        <w:br/>
      </w:r>
    </w:p>
    <w:p w14:paraId="4BA07312"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 xml:space="preserve">IV.2) KRYTERIA OCENY OFERT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 xml:space="preserve">IV.2.1) Kryteria oceny ofert: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IV.2.2) Kryteria</w:t>
      </w:r>
      <w:r w:rsidRPr="001251E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1251EF" w:rsidRPr="001251EF" w14:paraId="2C5B3BC6" w14:textId="77777777" w:rsidTr="001251EF">
        <w:tc>
          <w:tcPr>
            <w:tcW w:w="0" w:type="auto"/>
            <w:tcBorders>
              <w:top w:val="single" w:sz="6" w:space="0" w:color="000000"/>
              <w:left w:val="single" w:sz="6" w:space="0" w:color="000000"/>
              <w:bottom w:val="single" w:sz="6" w:space="0" w:color="000000"/>
              <w:right w:val="single" w:sz="6" w:space="0" w:color="000000"/>
            </w:tcBorders>
            <w:vAlign w:val="center"/>
            <w:hideMark/>
          </w:tcPr>
          <w:p w14:paraId="656B5B18"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929496"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t>Znaczenie</w:t>
            </w:r>
          </w:p>
        </w:tc>
      </w:tr>
      <w:tr w:rsidR="001251EF" w:rsidRPr="001251EF" w14:paraId="01064D2C" w14:textId="77777777" w:rsidTr="001251EF">
        <w:tc>
          <w:tcPr>
            <w:tcW w:w="0" w:type="auto"/>
            <w:tcBorders>
              <w:top w:val="single" w:sz="6" w:space="0" w:color="000000"/>
              <w:left w:val="single" w:sz="6" w:space="0" w:color="000000"/>
              <w:bottom w:val="single" w:sz="6" w:space="0" w:color="000000"/>
              <w:right w:val="single" w:sz="6" w:space="0" w:color="000000"/>
            </w:tcBorders>
            <w:vAlign w:val="center"/>
            <w:hideMark/>
          </w:tcPr>
          <w:p w14:paraId="4310E961"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D60EE4"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t>60,00</w:t>
            </w:r>
          </w:p>
        </w:tc>
      </w:tr>
      <w:tr w:rsidR="001251EF" w:rsidRPr="001251EF" w14:paraId="3C43F6F6" w14:textId="77777777" w:rsidTr="001251EF">
        <w:tc>
          <w:tcPr>
            <w:tcW w:w="0" w:type="auto"/>
            <w:tcBorders>
              <w:top w:val="single" w:sz="6" w:space="0" w:color="000000"/>
              <w:left w:val="single" w:sz="6" w:space="0" w:color="000000"/>
              <w:bottom w:val="single" w:sz="6" w:space="0" w:color="000000"/>
              <w:right w:val="single" w:sz="6" w:space="0" w:color="000000"/>
            </w:tcBorders>
            <w:vAlign w:val="center"/>
            <w:hideMark/>
          </w:tcPr>
          <w:p w14:paraId="69CB4CB3"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4A6651"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t>40,00</w:t>
            </w:r>
          </w:p>
        </w:tc>
      </w:tr>
    </w:tbl>
    <w:p w14:paraId="1666046D"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 xml:space="preserve">IV.2.3) Zastosowanie procedury, o której mowa w art. 24aa ust. 1 ustawy Pzp </w:t>
      </w:r>
      <w:r w:rsidRPr="001251EF">
        <w:rPr>
          <w:rFonts w:ascii="Times New Roman" w:eastAsia="Times New Roman" w:hAnsi="Times New Roman" w:cs="Times New Roman"/>
          <w:sz w:val="24"/>
          <w:szCs w:val="24"/>
          <w:lang w:eastAsia="pl-PL"/>
        </w:rPr>
        <w:t xml:space="preserve">(przetarg nieograniczony) </w:t>
      </w:r>
      <w:r w:rsidRPr="001251EF">
        <w:rPr>
          <w:rFonts w:ascii="Times New Roman" w:eastAsia="Times New Roman" w:hAnsi="Times New Roman" w:cs="Times New Roman"/>
          <w:sz w:val="24"/>
          <w:szCs w:val="24"/>
          <w:lang w:eastAsia="pl-PL"/>
        </w:rPr>
        <w:br/>
        <w:t xml:space="preserve">Tak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 xml:space="preserve">IV.3) Negocjacje z ogłoszeniem, dialog konkurencyjny, partnerstwo innowacyjne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IV.3.1) Informacje na temat negocjacji z ogłoszeniem</w:t>
      </w:r>
      <w:r w:rsidRPr="001251EF">
        <w:rPr>
          <w:rFonts w:ascii="Times New Roman" w:eastAsia="Times New Roman" w:hAnsi="Times New Roman" w:cs="Times New Roman"/>
          <w:sz w:val="24"/>
          <w:szCs w:val="24"/>
          <w:lang w:eastAsia="pl-PL"/>
        </w:rPr>
        <w:t xml:space="preserve"> </w:t>
      </w:r>
      <w:r w:rsidRPr="001251EF">
        <w:rPr>
          <w:rFonts w:ascii="Times New Roman" w:eastAsia="Times New Roman" w:hAnsi="Times New Roman" w:cs="Times New Roman"/>
          <w:sz w:val="24"/>
          <w:szCs w:val="24"/>
          <w:lang w:eastAsia="pl-PL"/>
        </w:rPr>
        <w:br/>
        <w:t xml:space="preserve">Minimalne wymagania, które muszą spełniać wszystkie oferty: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251EF">
        <w:rPr>
          <w:rFonts w:ascii="Times New Roman" w:eastAsia="Times New Roman" w:hAnsi="Times New Roman" w:cs="Times New Roman"/>
          <w:sz w:val="24"/>
          <w:szCs w:val="24"/>
          <w:lang w:eastAsia="pl-PL"/>
        </w:rPr>
        <w:br/>
        <w:t xml:space="preserve">Przewidziany jest podział negocjacji na etapy w celu ograniczenia liczby ofert: </w:t>
      </w:r>
      <w:r w:rsidRPr="001251EF">
        <w:rPr>
          <w:rFonts w:ascii="Times New Roman" w:eastAsia="Times New Roman" w:hAnsi="Times New Roman" w:cs="Times New Roman"/>
          <w:sz w:val="24"/>
          <w:szCs w:val="24"/>
          <w:lang w:eastAsia="pl-PL"/>
        </w:rPr>
        <w:br/>
        <w:t xml:space="preserve">Należy podać informacje na temat etapów negocjacji (w tym liczbę etapów):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sz w:val="24"/>
          <w:szCs w:val="24"/>
          <w:lang w:eastAsia="pl-PL"/>
        </w:rPr>
        <w:br/>
        <w:t xml:space="preserve">Informacje dodatkowe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IV.3.2) Informacje na temat dialogu konkurencyjnego</w:t>
      </w:r>
      <w:r w:rsidRPr="001251EF">
        <w:rPr>
          <w:rFonts w:ascii="Times New Roman" w:eastAsia="Times New Roman" w:hAnsi="Times New Roman" w:cs="Times New Roman"/>
          <w:sz w:val="24"/>
          <w:szCs w:val="24"/>
          <w:lang w:eastAsia="pl-PL"/>
        </w:rPr>
        <w:t xml:space="preserve"> </w:t>
      </w:r>
      <w:r w:rsidRPr="001251E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sz w:val="24"/>
          <w:szCs w:val="24"/>
          <w:lang w:eastAsia="pl-PL"/>
        </w:rPr>
        <w:br/>
        <w:t xml:space="preserve">Wstępny harmonogram postępowania: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sz w:val="24"/>
          <w:szCs w:val="24"/>
          <w:lang w:eastAsia="pl-PL"/>
        </w:rPr>
        <w:br/>
        <w:t xml:space="preserve">Podział dialogu na etapy w celu ograniczenia liczby rozwiązań: </w:t>
      </w:r>
      <w:r w:rsidRPr="001251EF">
        <w:rPr>
          <w:rFonts w:ascii="Times New Roman" w:eastAsia="Times New Roman" w:hAnsi="Times New Roman" w:cs="Times New Roman"/>
          <w:sz w:val="24"/>
          <w:szCs w:val="24"/>
          <w:lang w:eastAsia="pl-PL"/>
        </w:rPr>
        <w:br/>
        <w:t xml:space="preserve">Należy podać informacje na temat etapów dialogu: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sz w:val="24"/>
          <w:szCs w:val="24"/>
          <w:lang w:eastAsia="pl-PL"/>
        </w:rPr>
        <w:br/>
        <w:t xml:space="preserve">Informacje dodatkowe: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IV.3.3) Informacje na temat partnerstwa innowacyjnego</w:t>
      </w:r>
      <w:r w:rsidRPr="001251EF">
        <w:rPr>
          <w:rFonts w:ascii="Times New Roman" w:eastAsia="Times New Roman" w:hAnsi="Times New Roman" w:cs="Times New Roman"/>
          <w:sz w:val="24"/>
          <w:szCs w:val="24"/>
          <w:lang w:eastAsia="pl-PL"/>
        </w:rPr>
        <w:t xml:space="preserve"> </w:t>
      </w:r>
      <w:r w:rsidRPr="001251E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1251EF">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sz w:val="24"/>
          <w:szCs w:val="24"/>
          <w:lang w:eastAsia="pl-PL"/>
        </w:rPr>
        <w:br/>
        <w:t xml:space="preserve">Informacje dodatkowe: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 xml:space="preserve">IV.4) Licytacja elektroniczna </w:t>
      </w:r>
      <w:r w:rsidRPr="001251EF">
        <w:rPr>
          <w:rFonts w:ascii="Times New Roman" w:eastAsia="Times New Roman" w:hAnsi="Times New Roman" w:cs="Times New Roman"/>
          <w:sz w:val="24"/>
          <w:szCs w:val="24"/>
          <w:lang w:eastAsia="pl-PL"/>
        </w:rPr>
        <w:br/>
        <w:t xml:space="preserve">Adres strony internetowej, na której będzie prowadzona licytacja elektroniczna: </w:t>
      </w:r>
    </w:p>
    <w:p w14:paraId="62C480E5"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2791ACFB"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1AA5E038"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68977F4F"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t xml:space="preserve">Informacje o liczbie etapów licytacji elektronicznej i czasie ich trwania: </w:t>
      </w:r>
    </w:p>
    <w:p w14:paraId="16FBF808"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t xml:space="preserve">Czas trwania: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5B6707D2"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t xml:space="preserve">Termin składania wniosków o dopuszczenie do udziału w licytacji elektronicznej: </w:t>
      </w:r>
      <w:r w:rsidRPr="001251EF">
        <w:rPr>
          <w:rFonts w:ascii="Times New Roman" w:eastAsia="Times New Roman" w:hAnsi="Times New Roman" w:cs="Times New Roman"/>
          <w:sz w:val="24"/>
          <w:szCs w:val="24"/>
          <w:lang w:eastAsia="pl-PL"/>
        </w:rPr>
        <w:br/>
        <w:t xml:space="preserve">Data: godzina: </w:t>
      </w:r>
      <w:r w:rsidRPr="001251EF">
        <w:rPr>
          <w:rFonts w:ascii="Times New Roman" w:eastAsia="Times New Roman" w:hAnsi="Times New Roman" w:cs="Times New Roman"/>
          <w:sz w:val="24"/>
          <w:szCs w:val="24"/>
          <w:lang w:eastAsia="pl-PL"/>
        </w:rPr>
        <w:br/>
        <w:t xml:space="preserve">Termin otwarcia licytacji elektronicznej: </w:t>
      </w:r>
    </w:p>
    <w:p w14:paraId="1AA3F6FB"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t xml:space="preserve">Termin i warunki zamknięcia licytacji elektronicznej: </w:t>
      </w:r>
    </w:p>
    <w:p w14:paraId="1F46C00C"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78423D0F"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br/>
        <w:t xml:space="preserve">Wymagania dotyczące zabezpieczenia należytego wykonania umowy: </w:t>
      </w:r>
    </w:p>
    <w:p w14:paraId="202D6B34"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lang w:eastAsia="pl-PL"/>
        </w:rPr>
        <w:br/>
        <w:t xml:space="preserve">Informacje dodatkowe: </w:t>
      </w:r>
    </w:p>
    <w:p w14:paraId="09765C05"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r w:rsidRPr="001251EF">
        <w:rPr>
          <w:rFonts w:ascii="Times New Roman" w:eastAsia="Times New Roman" w:hAnsi="Times New Roman" w:cs="Times New Roman"/>
          <w:b/>
          <w:bCs/>
          <w:sz w:val="24"/>
          <w:szCs w:val="24"/>
          <w:lang w:eastAsia="pl-PL"/>
        </w:rPr>
        <w:t>IV.5) ZMIANA UMOWY</w:t>
      </w:r>
      <w:r w:rsidRPr="001251EF">
        <w:rPr>
          <w:rFonts w:ascii="Times New Roman" w:eastAsia="Times New Roman" w:hAnsi="Times New Roman" w:cs="Times New Roman"/>
          <w:sz w:val="24"/>
          <w:szCs w:val="24"/>
          <w:lang w:eastAsia="pl-PL"/>
        </w:rPr>
        <w:t xml:space="preserve">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251EF">
        <w:rPr>
          <w:rFonts w:ascii="Times New Roman" w:eastAsia="Times New Roman" w:hAnsi="Times New Roman" w:cs="Times New Roman"/>
          <w:sz w:val="24"/>
          <w:szCs w:val="24"/>
          <w:lang w:eastAsia="pl-PL"/>
        </w:rPr>
        <w:t xml:space="preserve"> Tak </w:t>
      </w:r>
      <w:r w:rsidRPr="001251EF">
        <w:rPr>
          <w:rFonts w:ascii="Times New Roman" w:eastAsia="Times New Roman" w:hAnsi="Times New Roman" w:cs="Times New Roman"/>
          <w:sz w:val="24"/>
          <w:szCs w:val="24"/>
          <w:lang w:eastAsia="pl-PL"/>
        </w:rPr>
        <w:br/>
        <w:t xml:space="preserve">Należy wskazać zakres, charakter zmian oraz warunki wprowadzenia zmian: </w:t>
      </w:r>
      <w:r w:rsidRPr="001251EF">
        <w:rPr>
          <w:rFonts w:ascii="Times New Roman" w:eastAsia="Times New Roman" w:hAnsi="Times New Roman" w:cs="Times New Roman"/>
          <w:sz w:val="24"/>
          <w:szCs w:val="24"/>
          <w:lang w:eastAsia="pl-PL"/>
        </w:rPr>
        <w:br/>
        <w:t xml:space="preserve">1. Zmiana terminu wykonania zamówienia: a) na skutek wystąpienia siły wyższej, w tym klęsk żywiołowych, pandemii, niekorzystnymi warunkami atmosferycznymi uniemożliwiającymi zrealizowanie zamówienia w terminie; b) w przypadku wystąpienia niespodziewanych warunków geologicznych, terenowych, archeologicznych, wodnych itp.; c) w przypadku wystąpienia nieprzewidzianych warunków terenowych, w szczególności przeszkód terenowych podziemnych urządzeń, instalacji lub obiektów infrastruktury, które spowodowałyby utrudnienia i opóźnienia w realizacji przedmiotu umowy; d) wystąpienia awarii niezawinionych czynnościami lub nie wynikających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 e) wystąpienia działania osób trzecich lub organów władzy publicznej, które spowodują przerwania lub czasowe zawieszenie realizacji zamówienia - termin wykonania zamówienia może ulec zmianie o okres odpowiadający wstrzymaniu lub opóźnieniu wykonywania robót zasadniczych z tego powodu - jeżeli przy zachowaniu należytej staranności z uwzględnieniem profesjonalnego charakteru Wykonawcy nie można było </w:t>
      </w:r>
      <w:r w:rsidRPr="001251EF">
        <w:rPr>
          <w:rFonts w:ascii="Times New Roman" w:eastAsia="Times New Roman" w:hAnsi="Times New Roman" w:cs="Times New Roman"/>
          <w:sz w:val="24"/>
          <w:szCs w:val="24"/>
          <w:lang w:eastAsia="pl-PL"/>
        </w:rPr>
        <w:lastRenderedPageBreak/>
        <w:t xml:space="preserve">uniknąć zmiany terminu wykonania niniejszej Umowy, f) wystąpienia nieprzewidzianych okoliczności formalno - prawnych, g) dopuszczalne jest wydłużenie czasu trwania umowy w przypadku wystąpienia którejkolwiek z okoliczności wymienionej w ppkt a-e); termin realizacji zamówienia może ulec odpowiedniemu przedłużeniu o czas niezbędny do należytego jej wykonania, nie dłużej jednak niż o okres trwania tych okoliczności. h) dopuszczalne jest skrócenie terminu wykonania przedmiotu umowy; 2. Zmiana wynagrodzenia Wykonawcy spowodowana wzrostem albo zmniejszeniem stawki VAT - jeśli zmiana stawki VAT będzie powodować zwiększenie kosztów wykonania umowy po stronie Wykonawcy, Zamawiający dopuszcza możliwość zwiększenia wynagrodzenia Wykonawcy o kwotę równą różnicy w kwocie podatku VAT zapłaconego przez Wykonawcę; - jeśli zmiana stawki VAT będzie powodować zmniejszenie kosztów wykonania umowy po stronie Wykonawcy, Zamawiający dopuszcza możliwość zmniejszenia wynagrodzenia o kwotę stanowiącą różnicę kwoty podatku VAT zapłaconego przez Wykonawcę. 3. Zmiana spowodowana zgłoszeniem podwykonawcy za zgodą Zamawiającego, 4. Zmiana umowy polegająca na zmianie danych Wykonawcy bez zmian samego Wykonawcy (np. zmiana siedziby, adresu, nazwy). 5. Zmiana osób wykonujących zamówienie w przypadku wystąpienia zdarzeń losowych uniemożliwiających świadczenia usługi przez wykonawcę zamówienia (choroba, śmierć, inne ważne powody). Osoby zastępujące posiadać powinny kwalifikacje tożsame z kwalifikacjami osoby zastępowanej.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 xml:space="preserve">IV.6) INFORMACJE ADMINISTRACYJNE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 xml:space="preserve">IV.6.1) Sposób udostępniania informacji o charakterze poufnym </w:t>
      </w:r>
      <w:r w:rsidRPr="001251EF">
        <w:rPr>
          <w:rFonts w:ascii="Times New Roman" w:eastAsia="Times New Roman" w:hAnsi="Times New Roman" w:cs="Times New Roman"/>
          <w:i/>
          <w:iCs/>
          <w:sz w:val="24"/>
          <w:szCs w:val="24"/>
          <w:lang w:eastAsia="pl-PL"/>
        </w:rPr>
        <w:t xml:space="preserve">(jeżeli dotyczy):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Środki służące ochronie informacji o charakterze poufnym</w:t>
      </w:r>
      <w:r w:rsidRPr="001251EF">
        <w:rPr>
          <w:rFonts w:ascii="Times New Roman" w:eastAsia="Times New Roman" w:hAnsi="Times New Roman" w:cs="Times New Roman"/>
          <w:sz w:val="24"/>
          <w:szCs w:val="24"/>
          <w:lang w:eastAsia="pl-PL"/>
        </w:rPr>
        <w:t xml:space="preserve">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251EF">
        <w:rPr>
          <w:rFonts w:ascii="Times New Roman" w:eastAsia="Times New Roman" w:hAnsi="Times New Roman" w:cs="Times New Roman"/>
          <w:sz w:val="24"/>
          <w:szCs w:val="24"/>
          <w:lang w:eastAsia="pl-PL"/>
        </w:rPr>
        <w:br/>
        <w:t xml:space="preserve">Data: 2020-07-23, godzina: 10:00, </w:t>
      </w:r>
      <w:r w:rsidRPr="001251E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sz w:val="24"/>
          <w:szCs w:val="24"/>
          <w:lang w:eastAsia="pl-PL"/>
        </w:rPr>
        <w:br/>
        <w:t xml:space="preserve">Wskazać powody: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251EF">
        <w:rPr>
          <w:rFonts w:ascii="Times New Roman" w:eastAsia="Times New Roman" w:hAnsi="Times New Roman" w:cs="Times New Roman"/>
          <w:sz w:val="24"/>
          <w:szCs w:val="24"/>
          <w:lang w:eastAsia="pl-PL"/>
        </w:rPr>
        <w:br/>
        <w:t xml:space="preserve">&gt;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 xml:space="preserve">IV.6.3) Termin związania ofertą: </w:t>
      </w:r>
      <w:r w:rsidRPr="001251EF">
        <w:rPr>
          <w:rFonts w:ascii="Times New Roman" w:eastAsia="Times New Roman" w:hAnsi="Times New Roman" w:cs="Times New Roman"/>
          <w:sz w:val="24"/>
          <w:szCs w:val="24"/>
          <w:lang w:eastAsia="pl-PL"/>
        </w:rPr>
        <w:t xml:space="preserve">do: okres w dniach: 30 (od ostatecznego terminu składania ofert)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1251EF">
        <w:rPr>
          <w:rFonts w:ascii="Times New Roman" w:eastAsia="Times New Roman" w:hAnsi="Times New Roman" w:cs="Times New Roman"/>
          <w:sz w:val="24"/>
          <w:szCs w:val="24"/>
          <w:lang w:eastAsia="pl-PL"/>
        </w:rPr>
        <w:t xml:space="preserve"> </w:t>
      </w:r>
      <w:r w:rsidRPr="001251EF">
        <w:rPr>
          <w:rFonts w:ascii="Times New Roman" w:eastAsia="Times New Roman" w:hAnsi="Times New Roman" w:cs="Times New Roman"/>
          <w:sz w:val="24"/>
          <w:szCs w:val="24"/>
          <w:lang w:eastAsia="pl-PL"/>
        </w:rPr>
        <w:br/>
      </w:r>
      <w:r w:rsidRPr="001251EF">
        <w:rPr>
          <w:rFonts w:ascii="Times New Roman" w:eastAsia="Times New Roman" w:hAnsi="Times New Roman" w:cs="Times New Roman"/>
          <w:b/>
          <w:bCs/>
          <w:sz w:val="24"/>
          <w:szCs w:val="24"/>
          <w:lang w:eastAsia="pl-PL"/>
        </w:rPr>
        <w:t>IV.6.5) Informacje dodatkowe:</w:t>
      </w:r>
      <w:r w:rsidRPr="001251EF">
        <w:rPr>
          <w:rFonts w:ascii="Times New Roman" w:eastAsia="Times New Roman" w:hAnsi="Times New Roman" w:cs="Times New Roman"/>
          <w:sz w:val="24"/>
          <w:szCs w:val="24"/>
          <w:lang w:eastAsia="pl-PL"/>
        </w:rPr>
        <w:t xml:space="preserve"> </w:t>
      </w:r>
      <w:r w:rsidRPr="001251EF">
        <w:rPr>
          <w:rFonts w:ascii="Times New Roman" w:eastAsia="Times New Roman" w:hAnsi="Times New Roman" w:cs="Times New Roman"/>
          <w:sz w:val="24"/>
          <w:szCs w:val="24"/>
          <w:lang w:eastAsia="pl-PL"/>
        </w:rPr>
        <w:br/>
      </w:r>
    </w:p>
    <w:p w14:paraId="1CB4F327" w14:textId="77777777" w:rsidR="001251EF" w:rsidRPr="001251EF" w:rsidRDefault="001251EF" w:rsidP="001251EF">
      <w:pPr>
        <w:spacing w:after="0" w:line="240" w:lineRule="auto"/>
        <w:jc w:val="center"/>
        <w:rPr>
          <w:rFonts w:ascii="Times New Roman" w:eastAsia="Times New Roman" w:hAnsi="Times New Roman" w:cs="Times New Roman"/>
          <w:sz w:val="24"/>
          <w:szCs w:val="24"/>
          <w:lang w:eastAsia="pl-PL"/>
        </w:rPr>
      </w:pPr>
      <w:r w:rsidRPr="001251EF">
        <w:rPr>
          <w:rFonts w:ascii="Times New Roman" w:eastAsia="Times New Roman" w:hAnsi="Times New Roman" w:cs="Times New Roman"/>
          <w:sz w:val="24"/>
          <w:szCs w:val="24"/>
          <w:u w:val="single"/>
          <w:lang w:eastAsia="pl-PL"/>
        </w:rPr>
        <w:t xml:space="preserve">ZAŁĄCZNIK I - INFORMACJE DOTYCZĄCE OFERT CZĘŚCIOWYCH </w:t>
      </w:r>
    </w:p>
    <w:p w14:paraId="64E0CFA5"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p>
    <w:p w14:paraId="1F8ADACA" w14:textId="77777777" w:rsidR="001251EF" w:rsidRPr="001251EF" w:rsidRDefault="001251EF" w:rsidP="001251EF">
      <w:pPr>
        <w:spacing w:after="0" w:line="240" w:lineRule="auto"/>
        <w:rPr>
          <w:rFonts w:ascii="Times New Roman" w:eastAsia="Times New Roman" w:hAnsi="Times New Roman" w:cs="Times New Roman"/>
          <w:sz w:val="24"/>
          <w:szCs w:val="24"/>
          <w:lang w:eastAsia="pl-PL"/>
        </w:rPr>
      </w:pPr>
    </w:p>
    <w:p w14:paraId="2CF835CD" w14:textId="77777777" w:rsidR="001251EF" w:rsidRPr="001251EF" w:rsidRDefault="001251EF" w:rsidP="001251EF">
      <w:pPr>
        <w:spacing w:after="240" w:line="240" w:lineRule="auto"/>
        <w:rPr>
          <w:rFonts w:ascii="Times New Roman" w:eastAsia="Times New Roman" w:hAnsi="Times New Roman" w:cs="Times New Roman"/>
          <w:sz w:val="24"/>
          <w:szCs w:val="24"/>
          <w:lang w:eastAsia="pl-PL"/>
        </w:rPr>
      </w:pPr>
    </w:p>
    <w:p w14:paraId="4934B8B6" w14:textId="77777777" w:rsidR="001251EF" w:rsidRPr="001251EF" w:rsidRDefault="001251EF" w:rsidP="001251E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251EF" w:rsidRPr="001251EF" w14:paraId="1D5BAF81" w14:textId="77777777" w:rsidTr="001251EF">
        <w:trPr>
          <w:tblCellSpacing w:w="15" w:type="dxa"/>
        </w:trPr>
        <w:tc>
          <w:tcPr>
            <w:tcW w:w="0" w:type="auto"/>
            <w:vAlign w:val="center"/>
            <w:hideMark/>
          </w:tcPr>
          <w:p w14:paraId="069F03A6" w14:textId="77777777" w:rsidR="001251EF" w:rsidRPr="001251EF" w:rsidRDefault="001251EF" w:rsidP="001251EF">
            <w:pPr>
              <w:spacing w:after="240" w:line="240" w:lineRule="auto"/>
              <w:rPr>
                <w:rFonts w:ascii="Times New Roman" w:eastAsia="Times New Roman" w:hAnsi="Times New Roman" w:cs="Times New Roman"/>
                <w:sz w:val="24"/>
                <w:szCs w:val="24"/>
                <w:lang w:eastAsia="pl-PL"/>
              </w:rPr>
            </w:pPr>
          </w:p>
        </w:tc>
      </w:tr>
    </w:tbl>
    <w:p w14:paraId="6168A42E" w14:textId="77777777" w:rsidR="001251EF" w:rsidRPr="001251EF" w:rsidRDefault="001251EF" w:rsidP="001251EF">
      <w:pPr>
        <w:pBdr>
          <w:top w:val="single" w:sz="6" w:space="1" w:color="auto"/>
        </w:pBdr>
        <w:spacing w:after="0" w:line="240" w:lineRule="auto"/>
        <w:jc w:val="center"/>
        <w:rPr>
          <w:rFonts w:ascii="Arial" w:eastAsia="Times New Roman" w:hAnsi="Arial" w:cs="Arial"/>
          <w:vanish/>
          <w:sz w:val="16"/>
          <w:szCs w:val="16"/>
          <w:lang w:eastAsia="pl-PL"/>
        </w:rPr>
      </w:pPr>
      <w:r w:rsidRPr="001251EF">
        <w:rPr>
          <w:rFonts w:ascii="Arial" w:eastAsia="Times New Roman" w:hAnsi="Arial" w:cs="Arial"/>
          <w:vanish/>
          <w:sz w:val="16"/>
          <w:szCs w:val="16"/>
          <w:lang w:eastAsia="pl-PL"/>
        </w:rPr>
        <w:lastRenderedPageBreak/>
        <w:t>Dół formularza</w:t>
      </w:r>
    </w:p>
    <w:p w14:paraId="066F5B05" w14:textId="77777777" w:rsidR="001251EF" w:rsidRPr="001251EF" w:rsidRDefault="001251EF" w:rsidP="001251EF">
      <w:pPr>
        <w:pBdr>
          <w:bottom w:val="single" w:sz="6" w:space="1" w:color="auto"/>
        </w:pBdr>
        <w:spacing w:after="0" w:line="240" w:lineRule="auto"/>
        <w:jc w:val="center"/>
        <w:rPr>
          <w:rFonts w:ascii="Arial" w:eastAsia="Times New Roman" w:hAnsi="Arial" w:cs="Arial"/>
          <w:vanish/>
          <w:sz w:val="16"/>
          <w:szCs w:val="16"/>
          <w:lang w:eastAsia="pl-PL"/>
        </w:rPr>
      </w:pPr>
      <w:r w:rsidRPr="001251EF">
        <w:rPr>
          <w:rFonts w:ascii="Arial" w:eastAsia="Times New Roman" w:hAnsi="Arial" w:cs="Arial"/>
          <w:vanish/>
          <w:sz w:val="16"/>
          <w:szCs w:val="16"/>
          <w:lang w:eastAsia="pl-PL"/>
        </w:rPr>
        <w:t>Początek formularza</w:t>
      </w:r>
    </w:p>
    <w:p w14:paraId="79038E47" w14:textId="77777777" w:rsidR="001251EF" w:rsidRPr="001251EF" w:rsidRDefault="001251EF" w:rsidP="001251EF">
      <w:pPr>
        <w:pBdr>
          <w:top w:val="single" w:sz="6" w:space="1" w:color="auto"/>
        </w:pBdr>
        <w:spacing w:after="0" w:line="240" w:lineRule="auto"/>
        <w:jc w:val="center"/>
        <w:rPr>
          <w:rFonts w:ascii="Arial" w:eastAsia="Times New Roman" w:hAnsi="Arial" w:cs="Arial"/>
          <w:vanish/>
          <w:sz w:val="16"/>
          <w:szCs w:val="16"/>
          <w:lang w:eastAsia="pl-PL"/>
        </w:rPr>
      </w:pPr>
      <w:r w:rsidRPr="001251EF">
        <w:rPr>
          <w:rFonts w:ascii="Arial" w:eastAsia="Times New Roman" w:hAnsi="Arial" w:cs="Arial"/>
          <w:vanish/>
          <w:sz w:val="16"/>
          <w:szCs w:val="16"/>
          <w:lang w:eastAsia="pl-PL"/>
        </w:rPr>
        <w:t>Dół formularza</w:t>
      </w:r>
    </w:p>
    <w:p w14:paraId="12289086" w14:textId="77777777" w:rsidR="008A03F3" w:rsidRDefault="001251EF"/>
    <w:sectPr w:rsidR="008A03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1EF"/>
    <w:rsid w:val="001251EF"/>
    <w:rsid w:val="00C21AE8"/>
    <w:rsid w:val="00F714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60DE4"/>
  <w15:chartTrackingRefBased/>
  <w15:docId w15:val="{0A281B6E-6A74-4C97-9FAA-376BC5C0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251E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251E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251E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251EF"/>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168324">
      <w:bodyDiv w:val="1"/>
      <w:marLeft w:val="0"/>
      <w:marRight w:val="0"/>
      <w:marTop w:val="0"/>
      <w:marBottom w:val="0"/>
      <w:divBdr>
        <w:top w:val="none" w:sz="0" w:space="0" w:color="auto"/>
        <w:left w:val="none" w:sz="0" w:space="0" w:color="auto"/>
        <w:bottom w:val="none" w:sz="0" w:space="0" w:color="auto"/>
        <w:right w:val="none" w:sz="0" w:space="0" w:color="auto"/>
      </w:divBdr>
      <w:divsChild>
        <w:div w:id="898251035">
          <w:marLeft w:val="0"/>
          <w:marRight w:val="0"/>
          <w:marTop w:val="0"/>
          <w:marBottom w:val="0"/>
          <w:divBdr>
            <w:top w:val="none" w:sz="0" w:space="0" w:color="auto"/>
            <w:left w:val="none" w:sz="0" w:space="0" w:color="auto"/>
            <w:bottom w:val="none" w:sz="0" w:space="0" w:color="auto"/>
            <w:right w:val="none" w:sz="0" w:space="0" w:color="auto"/>
          </w:divBdr>
          <w:divsChild>
            <w:div w:id="585117591">
              <w:marLeft w:val="0"/>
              <w:marRight w:val="0"/>
              <w:marTop w:val="0"/>
              <w:marBottom w:val="0"/>
              <w:divBdr>
                <w:top w:val="none" w:sz="0" w:space="0" w:color="auto"/>
                <w:left w:val="none" w:sz="0" w:space="0" w:color="auto"/>
                <w:bottom w:val="none" w:sz="0" w:space="0" w:color="auto"/>
                <w:right w:val="none" w:sz="0" w:space="0" w:color="auto"/>
              </w:divBdr>
              <w:divsChild>
                <w:div w:id="787284567">
                  <w:marLeft w:val="0"/>
                  <w:marRight w:val="0"/>
                  <w:marTop w:val="0"/>
                  <w:marBottom w:val="0"/>
                  <w:divBdr>
                    <w:top w:val="none" w:sz="0" w:space="0" w:color="auto"/>
                    <w:left w:val="none" w:sz="0" w:space="0" w:color="auto"/>
                    <w:bottom w:val="none" w:sz="0" w:space="0" w:color="auto"/>
                    <w:right w:val="none" w:sz="0" w:space="0" w:color="auto"/>
                  </w:divBdr>
                </w:div>
                <w:div w:id="1345210448">
                  <w:marLeft w:val="0"/>
                  <w:marRight w:val="0"/>
                  <w:marTop w:val="0"/>
                  <w:marBottom w:val="0"/>
                  <w:divBdr>
                    <w:top w:val="none" w:sz="0" w:space="0" w:color="auto"/>
                    <w:left w:val="none" w:sz="0" w:space="0" w:color="auto"/>
                    <w:bottom w:val="none" w:sz="0" w:space="0" w:color="auto"/>
                    <w:right w:val="none" w:sz="0" w:space="0" w:color="auto"/>
                  </w:divBdr>
                </w:div>
                <w:div w:id="1613633262">
                  <w:marLeft w:val="0"/>
                  <w:marRight w:val="0"/>
                  <w:marTop w:val="0"/>
                  <w:marBottom w:val="0"/>
                  <w:divBdr>
                    <w:top w:val="none" w:sz="0" w:space="0" w:color="auto"/>
                    <w:left w:val="none" w:sz="0" w:space="0" w:color="auto"/>
                    <w:bottom w:val="none" w:sz="0" w:space="0" w:color="auto"/>
                    <w:right w:val="none" w:sz="0" w:space="0" w:color="auto"/>
                  </w:divBdr>
                  <w:divsChild>
                    <w:div w:id="1385913890">
                      <w:marLeft w:val="0"/>
                      <w:marRight w:val="0"/>
                      <w:marTop w:val="0"/>
                      <w:marBottom w:val="0"/>
                      <w:divBdr>
                        <w:top w:val="none" w:sz="0" w:space="0" w:color="auto"/>
                        <w:left w:val="none" w:sz="0" w:space="0" w:color="auto"/>
                        <w:bottom w:val="none" w:sz="0" w:space="0" w:color="auto"/>
                        <w:right w:val="none" w:sz="0" w:space="0" w:color="auto"/>
                      </w:divBdr>
                    </w:div>
                  </w:divsChild>
                </w:div>
                <w:div w:id="1350446315">
                  <w:marLeft w:val="0"/>
                  <w:marRight w:val="0"/>
                  <w:marTop w:val="0"/>
                  <w:marBottom w:val="0"/>
                  <w:divBdr>
                    <w:top w:val="none" w:sz="0" w:space="0" w:color="auto"/>
                    <w:left w:val="none" w:sz="0" w:space="0" w:color="auto"/>
                    <w:bottom w:val="none" w:sz="0" w:space="0" w:color="auto"/>
                    <w:right w:val="none" w:sz="0" w:space="0" w:color="auto"/>
                  </w:divBdr>
                  <w:divsChild>
                    <w:div w:id="829519492">
                      <w:marLeft w:val="0"/>
                      <w:marRight w:val="0"/>
                      <w:marTop w:val="0"/>
                      <w:marBottom w:val="0"/>
                      <w:divBdr>
                        <w:top w:val="none" w:sz="0" w:space="0" w:color="auto"/>
                        <w:left w:val="none" w:sz="0" w:space="0" w:color="auto"/>
                        <w:bottom w:val="none" w:sz="0" w:space="0" w:color="auto"/>
                        <w:right w:val="none" w:sz="0" w:space="0" w:color="auto"/>
                      </w:divBdr>
                    </w:div>
                  </w:divsChild>
                </w:div>
                <w:div w:id="329725134">
                  <w:marLeft w:val="0"/>
                  <w:marRight w:val="0"/>
                  <w:marTop w:val="0"/>
                  <w:marBottom w:val="0"/>
                  <w:divBdr>
                    <w:top w:val="none" w:sz="0" w:space="0" w:color="auto"/>
                    <w:left w:val="none" w:sz="0" w:space="0" w:color="auto"/>
                    <w:bottom w:val="none" w:sz="0" w:space="0" w:color="auto"/>
                    <w:right w:val="none" w:sz="0" w:space="0" w:color="auto"/>
                  </w:divBdr>
                  <w:divsChild>
                    <w:div w:id="1378621083">
                      <w:marLeft w:val="0"/>
                      <w:marRight w:val="0"/>
                      <w:marTop w:val="0"/>
                      <w:marBottom w:val="0"/>
                      <w:divBdr>
                        <w:top w:val="none" w:sz="0" w:space="0" w:color="auto"/>
                        <w:left w:val="none" w:sz="0" w:space="0" w:color="auto"/>
                        <w:bottom w:val="none" w:sz="0" w:space="0" w:color="auto"/>
                        <w:right w:val="none" w:sz="0" w:space="0" w:color="auto"/>
                      </w:divBdr>
                    </w:div>
                    <w:div w:id="1483422069">
                      <w:marLeft w:val="0"/>
                      <w:marRight w:val="0"/>
                      <w:marTop w:val="0"/>
                      <w:marBottom w:val="0"/>
                      <w:divBdr>
                        <w:top w:val="none" w:sz="0" w:space="0" w:color="auto"/>
                        <w:left w:val="none" w:sz="0" w:space="0" w:color="auto"/>
                        <w:bottom w:val="none" w:sz="0" w:space="0" w:color="auto"/>
                        <w:right w:val="none" w:sz="0" w:space="0" w:color="auto"/>
                      </w:divBdr>
                    </w:div>
                    <w:div w:id="1160804769">
                      <w:marLeft w:val="0"/>
                      <w:marRight w:val="0"/>
                      <w:marTop w:val="0"/>
                      <w:marBottom w:val="0"/>
                      <w:divBdr>
                        <w:top w:val="none" w:sz="0" w:space="0" w:color="auto"/>
                        <w:left w:val="none" w:sz="0" w:space="0" w:color="auto"/>
                        <w:bottom w:val="none" w:sz="0" w:space="0" w:color="auto"/>
                        <w:right w:val="none" w:sz="0" w:space="0" w:color="auto"/>
                      </w:divBdr>
                    </w:div>
                    <w:div w:id="786390360">
                      <w:marLeft w:val="0"/>
                      <w:marRight w:val="0"/>
                      <w:marTop w:val="0"/>
                      <w:marBottom w:val="0"/>
                      <w:divBdr>
                        <w:top w:val="none" w:sz="0" w:space="0" w:color="auto"/>
                        <w:left w:val="none" w:sz="0" w:space="0" w:color="auto"/>
                        <w:bottom w:val="none" w:sz="0" w:space="0" w:color="auto"/>
                        <w:right w:val="none" w:sz="0" w:space="0" w:color="auto"/>
                      </w:divBdr>
                    </w:div>
                  </w:divsChild>
                </w:div>
                <w:div w:id="1485124005">
                  <w:marLeft w:val="0"/>
                  <w:marRight w:val="0"/>
                  <w:marTop w:val="0"/>
                  <w:marBottom w:val="0"/>
                  <w:divBdr>
                    <w:top w:val="none" w:sz="0" w:space="0" w:color="auto"/>
                    <w:left w:val="none" w:sz="0" w:space="0" w:color="auto"/>
                    <w:bottom w:val="none" w:sz="0" w:space="0" w:color="auto"/>
                    <w:right w:val="none" w:sz="0" w:space="0" w:color="auto"/>
                  </w:divBdr>
                  <w:divsChild>
                    <w:div w:id="1252079187">
                      <w:marLeft w:val="0"/>
                      <w:marRight w:val="0"/>
                      <w:marTop w:val="0"/>
                      <w:marBottom w:val="0"/>
                      <w:divBdr>
                        <w:top w:val="none" w:sz="0" w:space="0" w:color="auto"/>
                        <w:left w:val="none" w:sz="0" w:space="0" w:color="auto"/>
                        <w:bottom w:val="none" w:sz="0" w:space="0" w:color="auto"/>
                        <w:right w:val="none" w:sz="0" w:space="0" w:color="auto"/>
                      </w:divBdr>
                    </w:div>
                    <w:div w:id="710377086">
                      <w:marLeft w:val="0"/>
                      <w:marRight w:val="0"/>
                      <w:marTop w:val="0"/>
                      <w:marBottom w:val="0"/>
                      <w:divBdr>
                        <w:top w:val="none" w:sz="0" w:space="0" w:color="auto"/>
                        <w:left w:val="none" w:sz="0" w:space="0" w:color="auto"/>
                        <w:bottom w:val="none" w:sz="0" w:space="0" w:color="auto"/>
                        <w:right w:val="none" w:sz="0" w:space="0" w:color="auto"/>
                      </w:divBdr>
                    </w:div>
                    <w:div w:id="1379012415">
                      <w:marLeft w:val="0"/>
                      <w:marRight w:val="0"/>
                      <w:marTop w:val="0"/>
                      <w:marBottom w:val="0"/>
                      <w:divBdr>
                        <w:top w:val="none" w:sz="0" w:space="0" w:color="auto"/>
                        <w:left w:val="none" w:sz="0" w:space="0" w:color="auto"/>
                        <w:bottom w:val="none" w:sz="0" w:space="0" w:color="auto"/>
                        <w:right w:val="none" w:sz="0" w:space="0" w:color="auto"/>
                      </w:divBdr>
                    </w:div>
                    <w:div w:id="1946383048">
                      <w:marLeft w:val="0"/>
                      <w:marRight w:val="0"/>
                      <w:marTop w:val="0"/>
                      <w:marBottom w:val="0"/>
                      <w:divBdr>
                        <w:top w:val="none" w:sz="0" w:space="0" w:color="auto"/>
                        <w:left w:val="none" w:sz="0" w:space="0" w:color="auto"/>
                        <w:bottom w:val="none" w:sz="0" w:space="0" w:color="auto"/>
                        <w:right w:val="none" w:sz="0" w:space="0" w:color="auto"/>
                      </w:divBdr>
                    </w:div>
                    <w:div w:id="2069379888">
                      <w:marLeft w:val="0"/>
                      <w:marRight w:val="0"/>
                      <w:marTop w:val="0"/>
                      <w:marBottom w:val="0"/>
                      <w:divBdr>
                        <w:top w:val="none" w:sz="0" w:space="0" w:color="auto"/>
                        <w:left w:val="none" w:sz="0" w:space="0" w:color="auto"/>
                        <w:bottom w:val="none" w:sz="0" w:space="0" w:color="auto"/>
                        <w:right w:val="none" w:sz="0" w:space="0" w:color="auto"/>
                      </w:divBdr>
                    </w:div>
                    <w:div w:id="1099913281">
                      <w:marLeft w:val="0"/>
                      <w:marRight w:val="0"/>
                      <w:marTop w:val="0"/>
                      <w:marBottom w:val="0"/>
                      <w:divBdr>
                        <w:top w:val="none" w:sz="0" w:space="0" w:color="auto"/>
                        <w:left w:val="none" w:sz="0" w:space="0" w:color="auto"/>
                        <w:bottom w:val="none" w:sz="0" w:space="0" w:color="auto"/>
                        <w:right w:val="none" w:sz="0" w:space="0" w:color="auto"/>
                      </w:divBdr>
                    </w:div>
                    <w:div w:id="1614046948">
                      <w:marLeft w:val="0"/>
                      <w:marRight w:val="0"/>
                      <w:marTop w:val="0"/>
                      <w:marBottom w:val="0"/>
                      <w:divBdr>
                        <w:top w:val="none" w:sz="0" w:space="0" w:color="auto"/>
                        <w:left w:val="none" w:sz="0" w:space="0" w:color="auto"/>
                        <w:bottom w:val="none" w:sz="0" w:space="0" w:color="auto"/>
                        <w:right w:val="none" w:sz="0" w:space="0" w:color="auto"/>
                      </w:divBdr>
                    </w:div>
                  </w:divsChild>
                </w:div>
                <w:div w:id="107699925">
                  <w:marLeft w:val="0"/>
                  <w:marRight w:val="0"/>
                  <w:marTop w:val="0"/>
                  <w:marBottom w:val="0"/>
                  <w:divBdr>
                    <w:top w:val="none" w:sz="0" w:space="0" w:color="auto"/>
                    <w:left w:val="none" w:sz="0" w:space="0" w:color="auto"/>
                    <w:bottom w:val="none" w:sz="0" w:space="0" w:color="auto"/>
                    <w:right w:val="none" w:sz="0" w:space="0" w:color="auto"/>
                  </w:divBdr>
                  <w:divsChild>
                    <w:div w:id="382606077">
                      <w:marLeft w:val="0"/>
                      <w:marRight w:val="0"/>
                      <w:marTop w:val="0"/>
                      <w:marBottom w:val="0"/>
                      <w:divBdr>
                        <w:top w:val="none" w:sz="0" w:space="0" w:color="auto"/>
                        <w:left w:val="none" w:sz="0" w:space="0" w:color="auto"/>
                        <w:bottom w:val="none" w:sz="0" w:space="0" w:color="auto"/>
                        <w:right w:val="none" w:sz="0" w:space="0" w:color="auto"/>
                      </w:divBdr>
                    </w:div>
                    <w:div w:id="1856919235">
                      <w:marLeft w:val="0"/>
                      <w:marRight w:val="0"/>
                      <w:marTop w:val="0"/>
                      <w:marBottom w:val="0"/>
                      <w:divBdr>
                        <w:top w:val="none" w:sz="0" w:space="0" w:color="auto"/>
                        <w:left w:val="none" w:sz="0" w:space="0" w:color="auto"/>
                        <w:bottom w:val="none" w:sz="0" w:space="0" w:color="auto"/>
                        <w:right w:val="none" w:sz="0" w:space="0" w:color="auto"/>
                      </w:divBdr>
                    </w:div>
                  </w:divsChild>
                </w:div>
                <w:div w:id="2052343624">
                  <w:marLeft w:val="0"/>
                  <w:marRight w:val="0"/>
                  <w:marTop w:val="0"/>
                  <w:marBottom w:val="0"/>
                  <w:divBdr>
                    <w:top w:val="none" w:sz="0" w:space="0" w:color="auto"/>
                    <w:left w:val="none" w:sz="0" w:space="0" w:color="auto"/>
                    <w:bottom w:val="none" w:sz="0" w:space="0" w:color="auto"/>
                    <w:right w:val="none" w:sz="0" w:space="0" w:color="auto"/>
                  </w:divBdr>
                  <w:divsChild>
                    <w:div w:id="925697995">
                      <w:marLeft w:val="0"/>
                      <w:marRight w:val="0"/>
                      <w:marTop w:val="0"/>
                      <w:marBottom w:val="0"/>
                      <w:divBdr>
                        <w:top w:val="none" w:sz="0" w:space="0" w:color="auto"/>
                        <w:left w:val="none" w:sz="0" w:space="0" w:color="auto"/>
                        <w:bottom w:val="none" w:sz="0" w:space="0" w:color="auto"/>
                        <w:right w:val="none" w:sz="0" w:space="0" w:color="auto"/>
                      </w:divBdr>
                    </w:div>
                    <w:div w:id="194001846">
                      <w:marLeft w:val="0"/>
                      <w:marRight w:val="0"/>
                      <w:marTop w:val="0"/>
                      <w:marBottom w:val="0"/>
                      <w:divBdr>
                        <w:top w:val="none" w:sz="0" w:space="0" w:color="auto"/>
                        <w:left w:val="none" w:sz="0" w:space="0" w:color="auto"/>
                        <w:bottom w:val="none" w:sz="0" w:space="0" w:color="auto"/>
                        <w:right w:val="none" w:sz="0" w:space="0" w:color="auto"/>
                      </w:divBdr>
                    </w:div>
                    <w:div w:id="1474181781">
                      <w:marLeft w:val="0"/>
                      <w:marRight w:val="0"/>
                      <w:marTop w:val="0"/>
                      <w:marBottom w:val="0"/>
                      <w:divBdr>
                        <w:top w:val="none" w:sz="0" w:space="0" w:color="auto"/>
                        <w:left w:val="none" w:sz="0" w:space="0" w:color="auto"/>
                        <w:bottom w:val="none" w:sz="0" w:space="0" w:color="auto"/>
                        <w:right w:val="none" w:sz="0" w:space="0" w:color="auto"/>
                      </w:divBdr>
                    </w:div>
                    <w:div w:id="53238808">
                      <w:marLeft w:val="0"/>
                      <w:marRight w:val="0"/>
                      <w:marTop w:val="0"/>
                      <w:marBottom w:val="0"/>
                      <w:divBdr>
                        <w:top w:val="none" w:sz="0" w:space="0" w:color="auto"/>
                        <w:left w:val="none" w:sz="0" w:space="0" w:color="auto"/>
                        <w:bottom w:val="none" w:sz="0" w:space="0" w:color="auto"/>
                        <w:right w:val="none" w:sz="0" w:space="0" w:color="auto"/>
                      </w:divBdr>
                    </w:div>
                    <w:div w:id="882254044">
                      <w:marLeft w:val="0"/>
                      <w:marRight w:val="0"/>
                      <w:marTop w:val="0"/>
                      <w:marBottom w:val="0"/>
                      <w:divBdr>
                        <w:top w:val="none" w:sz="0" w:space="0" w:color="auto"/>
                        <w:left w:val="none" w:sz="0" w:space="0" w:color="auto"/>
                        <w:bottom w:val="none" w:sz="0" w:space="0" w:color="auto"/>
                        <w:right w:val="none" w:sz="0" w:space="0" w:color="auto"/>
                      </w:divBdr>
                    </w:div>
                    <w:div w:id="761757468">
                      <w:marLeft w:val="0"/>
                      <w:marRight w:val="0"/>
                      <w:marTop w:val="0"/>
                      <w:marBottom w:val="0"/>
                      <w:divBdr>
                        <w:top w:val="none" w:sz="0" w:space="0" w:color="auto"/>
                        <w:left w:val="none" w:sz="0" w:space="0" w:color="auto"/>
                        <w:bottom w:val="none" w:sz="0" w:space="0" w:color="auto"/>
                        <w:right w:val="none" w:sz="0" w:space="0" w:color="auto"/>
                      </w:divBdr>
                    </w:div>
                  </w:divsChild>
                </w:div>
                <w:div w:id="1796750850">
                  <w:marLeft w:val="0"/>
                  <w:marRight w:val="0"/>
                  <w:marTop w:val="0"/>
                  <w:marBottom w:val="0"/>
                  <w:divBdr>
                    <w:top w:val="none" w:sz="0" w:space="0" w:color="auto"/>
                    <w:left w:val="none" w:sz="0" w:space="0" w:color="auto"/>
                    <w:bottom w:val="none" w:sz="0" w:space="0" w:color="auto"/>
                    <w:right w:val="none" w:sz="0" w:space="0" w:color="auto"/>
                  </w:divBdr>
                  <w:divsChild>
                    <w:div w:id="674570627">
                      <w:marLeft w:val="0"/>
                      <w:marRight w:val="0"/>
                      <w:marTop w:val="0"/>
                      <w:marBottom w:val="0"/>
                      <w:divBdr>
                        <w:top w:val="none" w:sz="0" w:space="0" w:color="auto"/>
                        <w:left w:val="none" w:sz="0" w:space="0" w:color="auto"/>
                        <w:bottom w:val="none" w:sz="0" w:space="0" w:color="auto"/>
                        <w:right w:val="none" w:sz="0" w:space="0" w:color="auto"/>
                      </w:divBdr>
                    </w:div>
                    <w:div w:id="875044836">
                      <w:marLeft w:val="0"/>
                      <w:marRight w:val="0"/>
                      <w:marTop w:val="0"/>
                      <w:marBottom w:val="0"/>
                      <w:divBdr>
                        <w:top w:val="none" w:sz="0" w:space="0" w:color="auto"/>
                        <w:left w:val="none" w:sz="0" w:space="0" w:color="auto"/>
                        <w:bottom w:val="none" w:sz="0" w:space="0" w:color="auto"/>
                        <w:right w:val="none" w:sz="0" w:space="0" w:color="auto"/>
                      </w:divBdr>
                    </w:div>
                    <w:div w:id="224068938">
                      <w:marLeft w:val="0"/>
                      <w:marRight w:val="0"/>
                      <w:marTop w:val="0"/>
                      <w:marBottom w:val="0"/>
                      <w:divBdr>
                        <w:top w:val="none" w:sz="0" w:space="0" w:color="auto"/>
                        <w:left w:val="none" w:sz="0" w:space="0" w:color="auto"/>
                        <w:bottom w:val="none" w:sz="0" w:space="0" w:color="auto"/>
                        <w:right w:val="none" w:sz="0" w:space="0" w:color="auto"/>
                      </w:divBdr>
                    </w:div>
                    <w:div w:id="1864781921">
                      <w:marLeft w:val="0"/>
                      <w:marRight w:val="0"/>
                      <w:marTop w:val="0"/>
                      <w:marBottom w:val="0"/>
                      <w:divBdr>
                        <w:top w:val="none" w:sz="0" w:space="0" w:color="auto"/>
                        <w:left w:val="none" w:sz="0" w:space="0" w:color="auto"/>
                        <w:bottom w:val="none" w:sz="0" w:space="0" w:color="auto"/>
                        <w:right w:val="none" w:sz="0" w:space="0" w:color="auto"/>
                      </w:divBdr>
                    </w:div>
                    <w:div w:id="778178950">
                      <w:marLeft w:val="0"/>
                      <w:marRight w:val="0"/>
                      <w:marTop w:val="0"/>
                      <w:marBottom w:val="0"/>
                      <w:divBdr>
                        <w:top w:val="none" w:sz="0" w:space="0" w:color="auto"/>
                        <w:left w:val="none" w:sz="0" w:space="0" w:color="auto"/>
                        <w:bottom w:val="none" w:sz="0" w:space="0" w:color="auto"/>
                        <w:right w:val="none" w:sz="0" w:space="0" w:color="auto"/>
                      </w:divBdr>
                    </w:div>
                    <w:div w:id="1271744822">
                      <w:marLeft w:val="0"/>
                      <w:marRight w:val="0"/>
                      <w:marTop w:val="0"/>
                      <w:marBottom w:val="0"/>
                      <w:divBdr>
                        <w:top w:val="none" w:sz="0" w:space="0" w:color="auto"/>
                        <w:left w:val="none" w:sz="0" w:space="0" w:color="auto"/>
                        <w:bottom w:val="none" w:sz="0" w:space="0" w:color="auto"/>
                        <w:right w:val="none" w:sz="0" w:space="0" w:color="auto"/>
                      </w:divBdr>
                    </w:div>
                    <w:div w:id="1169490520">
                      <w:marLeft w:val="0"/>
                      <w:marRight w:val="0"/>
                      <w:marTop w:val="0"/>
                      <w:marBottom w:val="0"/>
                      <w:divBdr>
                        <w:top w:val="none" w:sz="0" w:space="0" w:color="auto"/>
                        <w:left w:val="none" w:sz="0" w:space="0" w:color="auto"/>
                        <w:bottom w:val="none" w:sz="0" w:space="0" w:color="auto"/>
                        <w:right w:val="none" w:sz="0" w:space="0" w:color="auto"/>
                      </w:divBdr>
                    </w:div>
                    <w:div w:id="1729307023">
                      <w:marLeft w:val="0"/>
                      <w:marRight w:val="0"/>
                      <w:marTop w:val="0"/>
                      <w:marBottom w:val="0"/>
                      <w:divBdr>
                        <w:top w:val="none" w:sz="0" w:space="0" w:color="auto"/>
                        <w:left w:val="none" w:sz="0" w:space="0" w:color="auto"/>
                        <w:bottom w:val="none" w:sz="0" w:space="0" w:color="auto"/>
                        <w:right w:val="none" w:sz="0" w:space="0" w:color="auto"/>
                      </w:divBdr>
                    </w:div>
                  </w:divsChild>
                </w:div>
                <w:div w:id="19693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4478</Words>
  <Characters>26870</Characters>
  <Application>Microsoft Office Word</Application>
  <DocSecurity>0</DocSecurity>
  <Lines>223</Lines>
  <Paragraphs>62</Paragraphs>
  <ScaleCrop>false</ScaleCrop>
  <Company/>
  <LinksUpToDate>false</LinksUpToDate>
  <CharactersWithSpaces>31286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Czarnkow</dc:creator>
  <cp:keywords/>
  <dc:description/>
  <cp:lastModifiedBy>Gmina Czarnkow</cp:lastModifiedBy>
  <cp:revision>1</cp:revision>
  <dcterms:created xsi:type="dcterms:W3CDTF">2020-07-08T13:17:00Z</dcterms:created>
  <dcterms:modified xsi:type="dcterms:W3CDTF">2020-07-08T13:17:00Z</dcterms:modified>
</cp:coreProperties>
</file>